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C49D9" w14:textId="0560BC4C" w:rsidR="005A39A4" w:rsidRPr="007B378C" w:rsidRDefault="005A39A4" w:rsidP="005A39A4">
      <w:pPr>
        <w:tabs>
          <w:tab w:val="center" w:pos="4536"/>
          <w:tab w:val="right" w:pos="7938"/>
          <w:tab w:val="right" w:pos="9639"/>
        </w:tabs>
        <w:ind w:right="2"/>
        <w:rPr>
          <w:b/>
          <w:bCs/>
          <w:sz w:val="28"/>
        </w:rPr>
      </w:pPr>
      <w:r w:rsidRPr="007B378C">
        <w:rPr>
          <w:b/>
          <w:bCs/>
          <w:sz w:val="28"/>
        </w:rPr>
        <w:t>3GPP TSG RAN WG1 #11</w:t>
      </w:r>
      <w:r>
        <w:rPr>
          <w:b/>
          <w:bCs/>
          <w:sz w:val="28"/>
        </w:rPr>
        <w:t>3</w:t>
      </w:r>
      <w:r w:rsidRPr="007B378C">
        <w:rPr>
          <w:b/>
          <w:bCs/>
          <w:sz w:val="28"/>
        </w:rPr>
        <w:tab/>
      </w:r>
      <w:r w:rsidRPr="007B378C">
        <w:rPr>
          <w:b/>
          <w:bCs/>
          <w:sz w:val="28"/>
        </w:rPr>
        <w:tab/>
      </w:r>
      <w:r w:rsidRPr="007B378C">
        <w:rPr>
          <w:b/>
          <w:bCs/>
          <w:sz w:val="28"/>
        </w:rPr>
        <w:tab/>
      </w:r>
      <w:r w:rsidRPr="007273E6">
        <w:rPr>
          <w:b/>
          <w:bCs/>
          <w:sz w:val="28"/>
        </w:rPr>
        <w:t>R1-230</w:t>
      </w:r>
      <w:r w:rsidR="007273E6">
        <w:rPr>
          <w:b/>
          <w:bCs/>
          <w:sz w:val="28"/>
        </w:rPr>
        <w:t>5260</w:t>
      </w:r>
    </w:p>
    <w:p w14:paraId="7139BE81" w14:textId="77777777" w:rsidR="005A39A4" w:rsidRPr="007B378C" w:rsidRDefault="005A39A4" w:rsidP="005A39A4">
      <w:pPr>
        <w:tabs>
          <w:tab w:val="center" w:pos="4536"/>
          <w:tab w:val="right" w:pos="9072"/>
        </w:tabs>
        <w:rPr>
          <w:rFonts w:eastAsia="MS Mincho"/>
          <w:b/>
          <w:bCs/>
          <w:sz w:val="28"/>
          <w:lang w:eastAsia="ja-JP"/>
        </w:rPr>
      </w:pPr>
      <w:r>
        <w:rPr>
          <w:rFonts w:eastAsia="MS Mincho"/>
          <w:b/>
          <w:bCs/>
          <w:sz w:val="28"/>
          <w:lang w:eastAsia="ja-JP"/>
        </w:rPr>
        <w:t>Incheon</w:t>
      </w:r>
      <w:r w:rsidRPr="007B378C">
        <w:rPr>
          <w:rFonts w:eastAsia="MS Mincho"/>
          <w:b/>
          <w:bCs/>
          <w:sz w:val="28"/>
          <w:lang w:eastAsia="ja-JP"/>
        </w:rPr>
        <w:t>,</w:t>
      </w:r>
      <w:r>
        <w:rPr>
          <w:rFonts w:eastAsia="MS Mincho"/>
          <w:b/>
          <w:bCs/>
          <w:sz w:val="28"/>
          <w:lang w:eastAsia="ja-JP"/>
        </w:rPr>
        <w:t xml:space="preserve"> Korea,</w:t>
      </w:r>
      <w:r w:rsidRPr="007B378C">
        <w:rPr>
          <w:rFonts w:eastAsia="MS Mincho"/>
          <w:b/>
          <w:bCs/>
          <w:sz w:val="28"/>
          <w:lang w:eastAsia="ja-JP"/>
        </w:rPr>
        <w:t xml:space="preserve"> </w:t>
      </w:r>
      <w:r>
        <w:rPr>
          <w:rFonts w:eastAsia="MS Mincho"/>
          <w:b/>
          <w:bCs/>
          <w:sz w:val="28"/>
          <w:lang w:eastAsia="ja-JP"/>
        </w:rPr>
        <w:t>May</w:t>
      </w:r>
      <w:r w:rsidRPr="007B378C">
        <w:rPr>
          <w:rFonts w:eastAsia="MS Mincho"/>
          <w:b/>
          <w:bCs/>
          <w:sz w:val="28"/>
          <w:lang w:eastAsia="ja-JP"/>
        </w:rPr>
        <w:t xml:space="preserve"> </w:t>
      </w:r>
      <w:r>
        <w:rPr>
          <w:rFonts w:eastAsia="MS Mincho"/>
          <w:b/>
          <w:bCs/>
          <w:sz w:val="28"/>
          <w:lang w:eastAsia="ja-JP"/>
        </w:rPr>
        <w:t>22</w:t>
      </w:r>
      <w:r w:rsidRPr="00317AEE">
        <w:rPr>
          <w:rFonts w:eastAsia="MS Mincho"/>
          <w:b/>
          <w:bCs/>
          <w:sz w:val="28"/>
          <w:vertAlign w:val="superscript"/>
          <w:lang w:eastAsia="ja-JP"/>
        </w:rPr>
        <w:t>nd</w:t>
      </w:r>
      <w:r>
        <w:rPr>
          <w:rFonts w:eastAsia="MS Mincho"/>
          <w:b/>
          <w:bCs/>
          <w:sz w:val="28"/>
          <w:lang w:eastAsia="ja-JP"/>
        </w:rPr>
        <w:t xml:space="preserve"> </w:t>
      </w:r>
      <w:r w:rsidRPr="007B378C">
        <w:rPr>
          <w:rFonts w:eastAsia="MS Mincho"/>
          <w:b/>
          <w:bCs/>
          <w:sz w:val="28"/>
          <w:lang w:eastAsia="ja-JP"/>
        </w:rPr>
        <w:t xml:space="preserve">– </w:t>
      </w:r>
      <w:r>
        <w:rPr>
          <w:rFonts w:eastAsia="MS Mincho"/>
          <w:b/>
          <w:bCs/>
          <w:sz w:val="28"/>
          <w:lang w:eastAsia="ja-JP"/>
        </w:rPr>
        <w:t>May</w:t>
      </w:r>
      <w:r w:rsidRPr="007B378C">
        <w:rPr>
          <w:rFonts w:eastAsia="MS Mincho"/>
          <w:b/>
          <w:bCs/>
          <w:sz w:val="28"/>
          <w:lang w:eastAsia="ja-JP"/>
        </w:rPr>
        <w:t xml:space="preserve"> 26</w:t>
      </w:r>
      <w:r w:rsidRPr="007B378C">
        <w:rPr>
          <w:rFonts w:eastAsia="MS Mincho"/>
          <w:b/>
          <w:bCs/>
          <w:sz w:val="28"/>
          <w:vertAlign w:val="superscript"/>
          <w:lang w:eastAsia="ja-JP"/>
        </w:rPr>
        <w:t>th</w:t>
      </w:r>
      <w:r w:rsidRPr="007B378C">
        <w:rPr>
          <w:rFonts w:eastAsia="MS Mincho"/>
          <w:b/>
          <w:bCs/>
          <w:sz w:val="28"/>
          <w:lang w:eastAsia="ja-JP"/>
        </w:rPr>
        <w:t>, 2023</w:t>
      </w:r>
    </w:p>
    <w:p w14:paraId="1ED9FE78" w14:textId="23C38725" w:rsidR="00210D4C" w:rsidRDefault="00C519C4" w:rsidP="00311702">
      <w:pPr>
        <w:pStyle w:val="3GPPHeader"/>
      </w:pPr>
      <w:r>
        <w:t xml:space="preserve"> </w:t>
      </w:r>
    </w:p>
    <w:p w14:paraId="5FB7E722" w14:textId="07EFB593" w:rsidR="00E90E49" w:rsidRPr="00CE30E7" w:rsidRDefault="00E90E49" w:rsidP="00311702">
      <w:pPr>
        <w:pStyle w:val="3GPPHeader"/>
      </w:pPr>
      <w:r w:rsidRPr="00CE30E7">
        <w:t>Agenda Item:</w:t>
      </w:r>
      <w:r w:rsidRPr="00CE30E7">
        <w:tab/>
      </w:r>
      <w:r w:rsidR="00FA72BF">
        <w:t>9.</w:t>
      </w:r>
      <w:r w:rsidR="00462850">
        <w:t>9</w:t>
      </w:r>
      <w:r w:rsidR="00FA72BF">
        <w:t>.</w:t>
      </w:r>
      <w:r w:rsidR="00D7588A">
        <w:t>2</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1FC5CA4C" w:rsidR="00531215" w:rsidRPr="00CE30E7" w:rsidRDefault="003D3C45" w:rsidP="00311702">
      <w:pPr>
        <w:pStyle w:val="3GPPHeader"/>
      </w:pPr>
      <w:r w:rsidRPr="00CE30E7">
        <w:t>Title:</w:t>
      </w:r>
      <w:r w:rsidR="00E90E49" w:rsidRPr="00CE30E7">
        <w:tab/>
      </w:r>
      <w:r w:rsidR="00D7588A">
        <w:t>Network Verified UE Location</w:t>
      </w:r>
      <w:r w:rsidR="00FA72BF">
        <w:t xml:space="preserve"> </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r w:rsidRPr="00A6576F">
        <w:t>Introduction</w:t>
      </w:r>
    </w:p>
    <w:p w14:paraId="17045BB0" w14:textId="0DE1B10A" w:rsidR="008A3282" w:rsidRDefault="008A3282" w:rsidP="008A3282">
      <w:pPr>
        <w:jc w:val="both"/>
      </w:pPr>
      <w:r>
        <w:t>The Release-1</w:t>
      </w:r>
      <w:r w:rsidR="00FA72BF">
        <w:t>8</w:t>
      </w:r>
      <w:r>
        <w:t xml:space="preserve"> </w:t>
      </w:r>
      <w:r w:rsidR="00702914">
        <w:t>NR</w:t>
      </w:r>
      <w:r w:rsidR="00876848">
        <w:t xml:space="preserve"> NTN enhancement </w:t>
      </w:r>
      <w:r>
        <w:t xml:space="preserve">work item </w:t>
      </w:r>
      <w:r w:rsidR="00FA72BF">
        <w:t>was approved in</w:t>
      </w:r>
      <w:r>
        <w:t xml:space="preserve"> RAN #9</w:t>
      </w:r>
      <w:r w:rsidR="00FA72BF">
        <w:t>4</w:t>
      </w:r>
      <w:r>
        <w:t>e meeting</w:t>
      </w:r>
      <w:r w:rsidR="00FA72BF">
        <w:t xml:space="preserve"> </w:t>
      </w:r>
      <w:r w:rsidR="00FA72BF">
        <w:fldChar w:fldCharType="begin"/>
      </w:r>
      <w:r w:rsidR="00FA72BF">
        <w:instrText xml:space="preserve"> REF _Ref99716514 \r \h </w:instrText>
      </w:r>
      <w:r w:rsidR="00FA72BF">
        <w:fldChar w:fldCharType="separate"/>
      </w:r>
      <w:r w:rsidR="00B14335">
        <w:t>[1]</w:t>
      </w:r>
      <w:r w:rsidR="00FA72BF">
        <w:fldChar w:fldCharType="end"/>
      </w:r>
      <w:r w:rsidR="00876848">
        <w:t xml:space="preserve"> and updated in RAN #9</w:t>
      </w:r>
      <w:r w:rsidR="003314A6">
        <w:t>8</w:t>
      </w:r>
      <w:r w:rsidR="00876848">
        <w:t>e meeting</w:t>
      </w:r>
      <w:r w:rsidR="00BF7304">
        <w:t xml:space="preserve"> </w:t>
      </w:r>
      <w:r w:rsidR="00BF7304">
        <w:fldChar w:fldCharType="begin"/>
      </w:r>
      <w:r w:rsidR="00BF7304">
        <w:instrText xml:space="preserve"> REF _Ref106122779 \r \h </w:instrText>
      </w:r>
      <w:r w:rsidR="00BF7304">
        <w:fldChar w:fldCharType="separate"/>
      </w:r>
      <w:r w:rsidR="00B14335">
        <w:t>[2]</w:t>
      </w:r>
      <w:r w:rsidR="00BF7304">
        <w:fldChar w:fldCharType="end"/>
      </w:r>
      <w:r w:rsidR="00876848">
        <w:t>.</w:t>
      </w:r>
    </w:p>
    <w:p w14:paraId="42515957" w14:textId="307C9E70" w:rsidR="00E00129" w:rsidRDefault="00E00129" w:rsidP="008A3282">
      <w:pPr>
        <w:jc w:val="both"/>
      </w:pPr>
    </w:p>
    <w:p w14:paraId="37D7023C" w14:textId="7248F12D" w:rsidR="00E00129" w:rsidRDefault="00E00129" w:rsidP="008A3282">
      <w:pPr>
        <w:jc w:val="both"/>
      </w:pPr>
      <w:r>
        <w:t>In RAN1 #11</w:t>
      </w:r>
      <w:r w:rsidR="00DD348B">
        <w:t>2</w:t>
      </w:r>
      <w:r w:rsidR="005A39A4">
        <w:t>bis-e</w:t>
      </w:r>
      <w:r>
        <w:t xml:space="preserve"> meeting</w:t>
      </w:r>
      <w:r w:rsidR="00704736">
        <w:t xml:space="preserve"> </w:t>
      </w:r>
      <w:r w:rsidR="00704736">
        <w:fldChar w:fldCharType="begin"/>
      </w:r>
      <w:r w:rsidR="00704736">
        <w:instrText xml:space="preserve"> REF _Ref124153647 \r \h </w:instrText>
      </w:r>
      <w:r w:rsidR="00704736">
        <w:fldChar w:fldCharType="separate"/>
      </w:r>
      <w:r w:rsidR="00B14335">
        <w:t>[3]</w:t>
      </w:r>
      <w:r w:rsidR="00704736">
        <w:fldChar w:fldCharType="end"/>
      </w:r>
      <w:r w:rsidR="00704736">
        <w:t xml:space="preserve">, </w:t>
      </w:r>
      <w:r w:rsidR="00704736">
        <w:fldChar w:fldCharType="begin"/>
      </w:r>
      <w:r w:rsidR="00704736">
        <w:instrText xml:space="preserve"> REF _Ref114673084 \r \h </w:instrText>
      </w:r>
      <w:r w:rsidR="00704736">
        <w:fldChar w:fldCharType="separate"/>
      </w:r>
      <w:r w:rsidR="00B14335">
        <w:t>[4]</w:t>
      </w:r>
      <w:r w:rsidR="00704736">
        <w:fldChar w:fldCharType="end"/>
      </w:r>
      <w:r>
        <w:t xml:space="preserve">, </w:t>
      </w:r>
      <w:r w:rsidR="00DD348B">
        <w:t>the following has been agreed on the topic of network verified UE location.</w:t>
      </w:r>
    </w:p>
    <w:p w14:paraId="6A12B1C7" w14:textId="77777777" w:rsidR="005A39A4" w:rsidRDefault="005A39A4" w:rsidP="008A3282">
      <w:pPr>
        <w:jc w:val="both"/>
      </w:pPr>
    </w:p>
    <w:p w14:paraId="003992AF" w14:textId="77777777" w:rsidR="005A39A4" w:rsidRPr="00A36C1E" w:rsidRDefault="005A39A4" w:rsidP="005A39A4">
      <w:pPr>
        <w:tabs>
          <w:tab w:val="left" w:pos="1064"/>
        </w:tabs>
        <w:jc w:val="both"/>
        <w:rPr>
          <w:b/>
          <w:highlight w:val="green"/>
          <w:lang w:eastAsia="x-none"/>
        </w:rPr>
      </w:pPr>
      <w:r w:rsidRPr="00A36C1E">
        <w:rPr>
          <w:b/>
          <w:highlight w:val="green"/>
          <w:lang w:eastAsia="x-none"/>
        </w:rPr>
        <w:t>Agreement</w:t>
      </w:r>
    </w:p>
    <w:p w14:paraId="257107D4" w14:textId="77777777" w:rsidR="005A39A4" w:rsidRPr="00A36C1E" w:rsidRDefault="005A39A4" w:rsidP="005A39A4">
      <w:pPr>
        <w:pStyle w:val="NormalWeb"/>
        <w:spacing w:before="0" w:beforeAutospacing="0" w:after="0" w:afterAutospacing="0"/>
        <w:jc w:val="both"/>
        <w:rPr>
          <w:bCs/>
        </w:rPr>
      </w:pPr>
      <w:r w:rsidRPr="00A36C1E">
        <w:t>For RTT determination in NTN, discuss further the accuracy, and reporting details of combinations of the following UE and gNB receive-transmit time difference measurements:</w:t>
      </w:r>
    </w:p>
    <w:p w14:paraId="7C4603A3" w14:textId="77777777" w:rsidR="005A39A4" w:rsidRPr="00A36C1E" w:rsidRDefault="005A39A4" w:rsidP="005A39A4">
      <w:pPr>
        <w:numPr>
          <w:ilvl w:val="0"/>
          <w:numId w:val="34"/>
        </w:numPr>
        <w:jc w:val="both"/>
        <w:rPr>
          <w:bCs/>
        </w:rPr>
      </w:pPr>
      <w:r w:rsidRPr="00A36C1E">
        <w:rPr>
          <w:bCs/>
        </w:rPr>
        <w:t>Alt-1: UE Rx-Tx time difference based on Option 3 and gNB Rx-Tx time difference as defined in TS 38.215.</w:t>
      </w:r>
      <w:r w:rsidRPr="00A36C1E">
        <w:t xml:space="preserve"> </w:t>
      </w:r>
    </w:p>
    <w:p w14:paraId="25068A30" w14:textId="77777777" w:rsidR="005A39A4" w:rsidRPr="00A36C1E" w:rsidRDefault="005A39A4" w:rsidP="005A39A4">
      <w:pPr>
        <w:numPr>
          <w:ilvl w:val="1"/>
          <w:numId w:val="34"/>
        </w:numPr>
        <w:ind w:left="1288"/>
        <w:jc w:val="both"/>
        <w:rPr>
          <w:bCs/>
        </w:rPr>
      </w:pPr>
      <w:r w:rsidRPr="00A36C1E">
        <w:rPr>
          <w:bCs/>
        </w:rPr>
        <w:t>Note 1: The signaling method of UE Rx-Tx time difference definition option 1 is not precluded if Alt1 is adopted</w:t>
      </w:r>
    </w:p>
    <w:p w14:paraId="06F02497" w14:textId="77777777" w:rsidR="005A39A4" w:rsidRPr="00A36C1E" w:rsidRDefault="005A39A4" w:rsidP="005A39A4">
      <w:pPr>
        <w:numPr>
          <w:ilvl w:val="0"/>
          <w:numId w:val="34"/>
        </w:numPr>
        <w:jc w:val="both"/>
        <w:rPr>
          <w:bCs/>
        </w:rPr>
      </w:pPr>
      <w:r w:rsidRPr="00A36C1E">
        <w:rPr>
          <w:bCs/>
        </w:rPr>
        <w:t>Alt-2: UE Rx-Tx time difference based on Option 2 and gNB Rx-Tx time difference as defined in TS 38.215.</w:t>
      </w:r>
      <w:r w:rsidRPr="00A36C1E">
        <w:t xml:space="preserve"> </w:t>
      </w:r>
    </w:p>
    <w:p w14:paraId="45B85D77" w14:textId="77777777" w:rsidR="005A39A4" w:rsidRPr="00A36C1E" w:rsidRDefault="005A39A4" w:rsidP="005A39A4">
      <w:pPr>
        <w:numPr>
          <w:ilvl w:val="1"/>
          <w:numId w:val="34"/>
        </w:numPr>
        <w:ind w:left="1288"/>
        <w:jc w:val="both"/>
        <w:rPr>
          <w:bCs/>
        </w:rPr>
      </w:pPr>
      <w:r w:rsidRPr="00A36C1E">
        <w:rPr>
          <w:bCs/>
        </w:rPr>
        <w:t>Note 2: The LMF will use the time stamp of the PRS and the time stamp of SRS to calculate the time difference between the transmission of PRS and the reception of SRS</w:t>
      </w:r>
    </w:p>
    <w:p w14:paraId="4CE6894D" w14:textId="77777777" w:rsidR="005A39A4" w:rsidRPr="00A36C1E" w:rsidRDefault="005A39A4" w:rsidP="005A39A4">
      <w:pPr>
        <w:pStyle w:val="ListParagraph"/>
        <w:numPr>
          <w:ilvl w:val="0"/>
          <w:numId w:val="34"/>
        </w:numPr>
        <w:jc w:val="both"/>
        <w:rPr>
          <w:rFonts w:ascii="Times New Roman" w:hAnsi="Times New Roman"/>
          <w:bCs/>
          <w:sz w:val="24"/>
          <w:szCs w:val="24"/>
        </w:rPr>
      </w:pPr>
      <w:r w:rsidRPr="00A36C1E">
        <w:rPr>
          <w:rFonts w:ascii="Times New Roman" w:hAnsi="Times New Roman"/>
          <w:bCs/>
          <w:sz w:val="24"/>
          <w:szCs w:val="24"/>
        </w:rPr>
        <w:t>Alt-3: UE Rx-Tx time difference based on Option 2 and gNB Rx-Tx time difference based on Option 4</w:t>
      </w:r>
    </w:p>
    <w:p w14:paraId="432E3E77" w14:textId="77777777" w:rsidR="005A39A4" w:rsidRPr="00A36C1E" w:rsidRDefault="005A39A4" w:rsidP="005A39A4">
      <w:pPr>
        <w:pStyle w:val="NormalWeb"/>
        <w:spacing w:before="0" w:beforeAutospacing="0" w:after="0" w:afterAutospacing="0"/>
        <w:jc w:val="both"/>
        <w:rPr>
          <w:bCs/>
        </w:rPr>
      </w:pPr>
      <w:r w:rsidRPr="00A36C1E">
        <w:t>      FFS: One or multiple SRS can be used in determining the arrival time</w:t>
      </w:r>
    </w:p>
    <w:p w14:paraId="601F3FDC" w14:textId="77777777" w:rsidR="005A39A4" w:rsidRPr="00A36C1E" w:rsidRDefault="005A39A4" w:rsidP="005A39A4">
      <w:pPr>
        <w:pStyle w:val="NormalWeb"/>
        <w:spacing w:before="0" w:beforeAutospacing="0" w:after="0" w:afterAutospacing="0"/>
        <w:jc w:val="both"/>
        <w:rPr>
          <w:bCs/>
        </w:rPr>
      </w:pPr>
      <w:r w:rsidRPr="00A36C1E">
        <w:t>      FFS: Additional enhancement including additional information to be reported, if justified</w:t>
      </w:r>
    </w:p>
    <w:p w14:paraId="29E1B297" w14:textId="77777777" w:rsidR="005A39A4" w:rsidRPr="00A36C1E" w:rsidRDefault="005A39A4" w:rsidP="005A39A4">
      <w:pPr>
        <w:jc w:val="both"/>
        <w:rPr>
          <w:bCs/>
        </w:rPr>
      </w:pPr>
      <w:r w:rsidRPr="00A36C1E">
        <w:rPr>
          <w:bCs/>
        </w:rPr>
        <w:t>Note 3: The impact of UE autonomous adjustment of TA (when applied) should be taken into account</w:t>
      </w:r>
    </w:p>
    <w:p w14:paraId="528D1243" w14:textId="77777777" w:rsidR="005A39A4" w:rsidRPr="00A36C1E" w:rsidRDefault="005A39A4" w:rsidP="005A39A4">
      <w:pPr>
        <w:jc w:val="both"/>
        <w:rPr>
          <w:bCs/>
        </w:rPr>
      </w:pPr>
      <w:r w:rsidRPr="00A36C1E">
        <w:rPr>
          <w:bCs/>
        </w:rPr>
        <w:t>Note 4: The gNB Rx-Tx time difference option in the above alternatives may need updates accordingly based on the outcome of discussion on reference point for the gNB Rx – Tx time difference</w:t>
      </w:r>
    </w:p>
    <w:p w14:paraId="36EAFF75" w14:textId="77777777" w:rsidR="00DD348B" w:rsidRDefault="00DD348B" w:rsidP="00CD60DA">
      <w:pPr>
        <w:jc w:val="both"/>
      </w:pPr>
    </w:p>
    <w:p w14:paraId="65E8C13E" w14:textId="02345FFE" w:rsidR="006400C7" w:rsidRPr="006400C7" w:rsidRDefault="006400C7" w:rsidP="00CD60DA">
      <w:pPr>
        <w:jc w:val="both"/>
      </w:pPr>
      <w:r>
        <w:t xml:space="preserve">In this contribution, we </w:t>
      </w:r>
      <w:r w:rsidR="00991887">
        <w:t xml:space="preserve">provide our </w:t>
      </w:r>
      <w:r w:rsidR="006A669F">
        <w:t xml:space="preserve">views on </w:t>
      </w:r>
      <w:r w:rsidR="00BD2106">
        <w:t>network verified UE location</w:t>
      </w:r>
      <w:r w:rsidR="00876848">
        <w:t>.</w:t>
      </w:r>
    </w:p>
    <w:p w14:paraId="0C31D433" w14:textId="00E0D1BF" w:rsidR="002F2A58" w:rsidRDefault="00EA5A5B" w:rsidP="002F2A58">
      <w:pPr>
        <w:pStyle w:val="Heading1"/>
      </w:pPr>
      <w:r>
        <w:t>Discussion</w:t>
      </w:r>
    </w:p>
    <w:p w14:paraId="3D1EA2ED" w14:textId="0BC59A0C" w:rsidR="00984ACF" w:rsidRDefault="00984ACF" w:rsidP="00984ACF">
      <w:pPr>
        <w:pStyle w:val="Heading2"/>
      </w:pPr>
      <w:r>
        <w:t>Definition of UE</w:t>
      </w:r>
      <w:r w:rsidR="005A39A4">
        <w:t xml:space="preserve"> and gNB</w:t>
      </w:r>
      <w:r>
        <w:t xml:space="preserve"> Rx-Tx time difference</w:t>
      </w:r>
    </w:p>
    <w:p w14:paraId="4F8F9B65" w14:textId="6C9A2B36" w:rsidR="005A39A4" w:rsidRDefault="00672F99" w:rsidP="00D5425C">
      <w:pPr>
        <w:jc w:val="both"/>
      </w:pPr>
      <w:r>
        <w:t>In NR NTN network verifying UE location with multi-RTT positioning method, the definition</w:t>
      </w:r>
      <w:r w:rsidR="005A39A4">
        <w:t>s</w:t>
      </w:r>
      <w:r>
        <w:t xml:space="preserve"> of UE Rx-Tx time difference</w:t>
      </w:r>
      <w:r w:rsidR="005A39A4">
        <w:t xml:space="preserve"> and gNB Rx-Tx time difference</w:t>
      </w:r>
      <w:r>
        <w:t xml:space="preserve"> w</w:t>
      </w:r>
      <w:r w:rsidR="005A39A4">
        <w:t>ere</w:t>
      </w:r>
      <w:r>
        <w:t xml:space="preserve"> examined in last</w:t>
      </w:r>
      <w:r w:rsidR="005A39A4">
        <w:t xml:space="preserve"> two</w:t>
      </w:r>
      <w:r>
        <w:t xml:space="preserve"> RAN1 meeting</w:t>
      </w:r>
      <w:r w:rsidR="005A39A4">
        <w:t>s</w:t>
      </w:r>
      <w:r>
        <w:t xml:space="preserve">. </w:t>
      </w:r>
    </w:p>
    <w:p w14:paraId="667AB16E" w14:textId="77777777" w:rsidR="005A39A4" w:rsidRDefault="005A39A4" w:rsidP="00D5425C">
      <w:pPr>
        <w:jc w:val="both"/>
      </w:pPr>
    </w:p>
    <w:p w14:paraId="07FD29D7" w14:textId="77777777" w:rsidR="005A39A4" w:rsidRDefault="00672F99" w:rsidP="00D5425C">
      <w:pPr>
        <w:jc w:val="both"/>
      </w:pPr>
      <w:r>
        <w:t xml:space="preserve">It was concluded that for NR NTN, the definition of UE Rx-Tx time difference needs to be updated from legacy definition for terrestrial network. This is because the </w:t>
      </w:r>
      <w:r w:rsidR="00D5425C">
        <w:t>round-trip</w:t>
      </w:r>
      <w:r>
        <w:t xml:space="preserve"> time (RTT)</w:t>
      </w:r>
      <w:r w:rsidR="00D5425C">
        <w:t xml:space="preserve"> in NTN is </w:t>
      </w:r>
      <w:r w:rsidR="00D5425C">
        <w:lastRenderedPageBreak/>
        <w:t xml:space="preserve">much larger than that in TN, and the assumption made in TN that RTT is less than 0.5 </w:t>
      </w:r>
      <w:proofErr w:type="spellStart"/>
      <w:r w:rsidR="00D5425C">
        <w:t>ms</w:t>
      </w:r>
      <w:proofErr w:type="spellEnd"/>
      <w:r w:rsidR="00D5425C">
        <w:t xml:space="preserve"> </w:t>
      </w:r>
      <w:r w:rsidR="00CD2FBD">
        <w:t xml:space="preserve">(or 150 km) </w:t>
      </w:r>
      <w:r w:rsidR="00D5425C">
        <w:t xml:space="preserve">is no longer valid for NTN. </w:t>
      </w:r>
    </w:p>
    <w:p w14:paraId="6832E361" w14:textId="77777777" w:rsidR="005A39A4" w:rsidRDefault="005A39A4" w:rsidP="00D5425C">
      <w:pPr>
        <w:jc w:val="both"/>
      </w:pPr>
    </w:p>
    <w:p w14:paraId="44A556F0" w14:textId="28490083" w:rsidR="005A39A4" w:rsidRDefault="00D5425C" w:rsidP="005A39A4">
      <w:pPr>
        <w:jc w:val="both"/>
      </w:pPr>
      <w:r>
        <w:t xml:space="preserve">A total of 4 options for enhancing UE Rx-Tx time difference </w:t>
      </w:r>
      <w:r w:rsidR="005A39A4">
        <w:t xml:space="preserve">definition </w:t>
      </w:r>
      <w:r>
        <w:t>in NTN was identified</w:t>
      </w:r>
      <w:r w:rsidR="005A39A4">
        <w:t xml:space="preserve"> in RAN1 #112 meeting. Here, Option 4 of UE Rx-Tx time difference definition is excluded according to the agreement made in RAN1 #112bis-e meeting.</w:t>
      </w:r>
    </w:p>
    <w:p w14:paraId="10AA89A6" w14:textId="470C79B1" w:rsidR="005A39A4" w:rsidRDefault="005A39A4" w:rsidP="005A39A4">
      <w:pPr>
        <w:jc w:val="both"/>
      </w:pPr>
      <w:r>
        <w:t xml:space="preserve"> </w:t>
      </w:r>
    </w:p>
    <w:p w14:paraId="18DBD3A3" w14:textId="42CE3C51" w:rsidR="005A39A4" w:rsidRDefault="005A39A4" w:rsidP="005A39A4">
      <w:pPr>
        <w:jc w:val="both"/>
      </w:pPr>
      <w:r>
        <w:t xml:space="preserve">Both Option 1 and Option 3 largely </w:t>
      </w:r>
      <w:r w:rsidR="00D5425C">
        <w:t xml:space="preserve">reuse the legacy definition of UE Rx-Tx time difference as in </w:t>
      </w:r>
      <w:r w:rsidR="00D5425C">
        <w:fldChar w:fldCharType="begin"/>
      </w:r>
      <w:r w:rsidR="00D5425C">
        <w:instrText xml:space="preserve"> REF _Ref130206649 \r \h </w:instrText>
      </w:r>
      <w:r w:rsidR="00D5425C">
        <w:fldChar w:fldCharType="separate"/>
      </w:r>
      <w:r w:rsidR="00B14335">
        <w:t>[5]</w:t>
      </w:r>
      <w:r w:rsidR="00D5425C">
        <w:fldChar w:fldCharType="end"/>
      </w:r>
      <w:r w:rsidR="00D5425C">
        <w:t xml:space="preserve">. </w:t>
      </w:r>
      <w:r>
        <w:t>In Option 1, the</w:t>
      </w:r>
      <w:r w:rsidR="00D5425C">
        <w:t xml:space="preserve"> major difference is that </w:t>
      </w:r>
      <m:oMath>
        <m:sSub>
          <m:sSubPr>
            <m:ctrlPr>
              <w:rPr>
                <w:rFonts w:ascii="Cambria Math" w:hAnsi="Cambria Math"/>
                <w:i/>
              </w:rPr>
            </m:ctrlPr>
          </m:sSubPr>
          <m:e>
            <m:r>
              <w:rPr>
                <w:rFonts w:ascii="Cambria Math" w:hAnsi="Cambria Math"/>
              </w:rPr>
              <m:t>T</m:t>
            </m:r>
          </m:e>
          <m:sub>
            <m:r>
              <w:rPr>
                <w:rFonts w:ascii="Cambria Math" w:hAnsi="Cambria Math"/>
              </w:rPr>
              <m:t>UE-TX</m:t>
            </m:r>
          </m:sub>
        </m:sSub>
      </m:oMath>
      <w:r w:rsidR="00D5425C">
        <w:t xml:space="preserve"> is the UE transmit timing of the uplink subframe corresponding to subframe #i received from the TP. </w:t>
      </w:r>
      <w:r>
        <w:t xml:space="preserve">In Option 3, the major difference is an additional report of offset is conducted. </w:t>
      </w:r>
      <w:r w:rsidR="00D5425C">
        <w:t>Th</w:t>
      </w:r>
      <w:r>
        <w:t>ese</w:t>
      </w:r>
      <w:r w:rsidR="00D5425C">
        <w:t xml:space="preserve"> definition</w:t>
      </w:r>
      <w:r>
        <w:t>s</w:t>
      </w:r>
      <w:r w:rsidR="00D5425C">
        <w:t xml:space="preserve"> </w:t>
      </w:r>
      <w:r w:rsidR="00AF40E8">
        <w:t>extend</w:t>
      </w:r>
      <w:r w:rsidR="00D5425C">
        <w:t xml:space="preserve"> the legacy definition for the case where</w:t>
      </w:r>
      <w:r w:rsidR="00E16C0F">
        <w:t xml:space="preserve"> RTT</w:t>
      </w:r>
      <w:r w:rsidR="00D5425C">
        <w:t xml:space="preserve"> is larger than </w:t>
      </w:r>
      <w:r w:rsidR="00E16C0F">
        <w:t>1</w:t>
      </w:r>
      <w:r w:rsidR="00D5425C">
        <w:t xml:space="preserve"> </w:t>
      </w:r>
      <w:proofErr w:type="spellStart"/>
      <w:r w:rsidR="00D5425C">
        <w:t>ms</w:t>
      </w:r>
      <w:proofErr w:type="spellEnd"/>
      <w:r w:rsidR="00AF40E8">
        <w:t>, which</w:t>
      </w:r>
      <w:r w:rsidR="00D5425C">
        <w:t xml:space="preserve"> </w:t>
      </w:r>
      <w:r>
        <w:t>are</w:t>
      </w:r>
      <w:r w:rsidR="00D5425C">
        <w:t xml:space="preserve"> straightforward. </w:t>
      </w:r>
      <w:r>
        <w:t xml:space="preserve">These two options were merged in Alt 1 in RAN1 #112bis-e meeting. </w:t>
      </w:r>
    </w:p>
    <w:p w14:paraId="329FC127" w14:textId="77777777" w:rsidR="006A029A" w:rsidRDefault="006A029A" w:rsidP="00D5425C">
      <w:pPr>
        <w:jc w:val="both"/>
      </w:pPr>
    </w:p>
    <w:p w14:paraId="058A8B7A" w14:textId="3977CFE9" w:rsidR="005A39A4" w:rsidRDefault="006A029A" w:rsidP="00D5425C">
      <w:pPr>
        <w:jc w:val="both"/>
      </w:pPr>
      <w:r>
        <w:t xml:space="preserve">Option 2 is quite different from </w:t>
      </w:r>
      <w:r w:rsidR="00AF40E8">
        <w:t>the legacy definition of UE Rx-Tx time difference</w:t>
      </w:r>
      <w:r>
        <w:t xml:space="preserve">. The UE needs to report the actual timing difference between </w:t>
      </w:r>
      <w:r w:rsidR="005A39A4">
        <w:t xml:space="preserve">downlink positioning RS </w:t>
      </w:r>
      <w:r>
        <w:t xml:space="preserve">reception and uplink SRS transmission. </w:t>
      </w:r>
      <w:r w:rsidR="005A39A4">
        <w:t xml:space="preserve">This option is a part of Alt 2 and Alt 3 in the agreement made in RAN1 #112bis-e meeting. </w:t>
      </w:r>
    </w:p>
    <w:p w14:paraId="5BF5E784" w14:textId="77777777" w:rsidR="005A39A4" w:rsidRDefault="005A39A4" w:rsidP="00D5425C">
      <w:pPr>
        <w:jc w:val="both"/>
      </w:pPr>
    </w:p>
    <w:p w14:paraId="34AAF851" w14:textId="1F0401C5" w:rsidR="005A39A4" w:rsidRDefault="005A39A4" w:rsidP="00D5425C">
      <w:pPr>
        <w:jc w:val="both"/>
      </w:pPr>
      <w:r>
        <w:t xml:space="preserve">In NR NTN network verifying UE location with multi-RTT positioning method, the definition of gNB Rx-Tx time difference was examined in last RAN1 meeting. A total of 4 options for enhancing gNB Rx-Tx time difference definition in NTN was identified. Here, Option 1 and Option 3 of gNB Rx-Tx time difference definition is excluded according to the agreement made in RAN1 #112bis-e meeting. </w:t>
      </w:r>
    </w:p>
    <w:p w14:paraId="40A3CAB1" w14:textId="77777777" w:rsidR="005A39A4" w:rsidRDefault="005A39A4" w:rsidP="00D5425C">
      <w:pPr>
        <w:jc w:val="both"/>
      </w:pPr>
    </w:p>
    <w:p w14:paraId="1C5A0367" w14:textId="615DA7EA" w:rsidR="005A39A4" w:rsidRDefault="005A39A4" w:rsidP="005A39A4">
      <w:pPr>
        <w:jc w:val="both"/>
      </w:pPr>
      <w:r>
        <w:t>Option 2 largely reuses the legacy definition of gNB Rx-Tx time difference. The only change is modifying “</w:t>
      </w:r>
      <w:r w:rsidRPr="00775FEA">
        <w:rPr>
          <w:rFonts w:cs="Arial"/>
          <w:szCs w:val="18"/>
          <w:lang w:eastAsia="en-GB"/>
        </w:rPr>
        <w:t>Multiple SRS resources can be used to determine the start of one subframe containing SRS</w:t>
      </w:r>
      <w:r>
        <w:t>” to “</w:t>
      </w:r>
      <w:r w:rsidRPr="00714DD1">
        <w:t>Only the SRS resource</w:t>
      </w:r>
      <w:r w:rsidRPr="008A62C8">
        <w:t xml:space="preserve"> starting within a subframe can be used to determine the start of the subframe.</w:t>
      </w:r>
      <w:r>
        <w:t>”</w:t>
      </w:r>
      <w:r w:rsidRPr="008A62C8">
        <w:t xml:space="preserve"> </w:t>
      </w:r>
      <w:r>
        <w:t xml:space="preserve">This modification is necessary since the duration of neighbor subframes with SRS could be different, due to Doppler shift. This option is a part of Alt 1 and Alt 2 in the agreement made in RAN1 #112bis-e meeting. </w:t>
      </w:r>
    </w:p>
    <w:p w14:paraId="52F3BABA" w14:textId="77777777" w:rsidR="005A39A4" w:rsidRDefault="005A39A4" w:rsidP="005A39A4">
      <w:pPr>
        <w:snapToGrid w:val="0"/>
        <w:jc w:val="both"/>
      </w:pPr>
    </w:p>
    <w:p w14:paraId="365F0D0C" w14:textId="583EB00F" w:rsidR="005A39A4" w:rsidRDefault="005A39A4" w:rsidP="005A39A4">
      <w:pPr>
        <w:jc w:val="both"/>
      </w:pPr>
      <w:r>
        <w:t xml:space="preserve">Option 4 for gNB Rx-Tx time difference definition is associated with Option 2 of UE Rx-Tx time difference. The gNB needs to report the actual timing difference between downlink positioning RS transmission and uplink SRS reception. This option is a part of Alt 3 in the agreement made in RAN1 #112bis-e meeting.  </w:t>
      </w:r>
    </w:p>
    <w:p w14:paraId="5FFADF8D" w14:textId="77777777" w:rsidR="005A39A4" w:rsidRDefault="005A39A4" w:rsidP="005A39A4">
      <w:pPr>
        <w:snapToGrid w:val="0"/>
        <w:jc w:val="both"/>
      </w:pPr>
    </w:p>
    <w:p w14:paraId="1BF65F19" w14:textId="28EC04A5" w:rsidR="005A39A4" w:rsidRDefault="005A39A4" w:rsidP="00D5425C">
      <w:pPr>
        <w:jc w:val="both"/>
      </w:pPr>
      <w:r>
        <w:t xml:space="preserve">Among these 3 alternatives of UE Rx-Tx time difference and gNB Rx-Tx time difference, we think Alt 1 has the least specification impact as it largely reuses the legacy definitions. </w:t>
      </w:r>
    </w:p>
    <w:p w14:paraId="1E07F92E" w14:textId="77777777" w:rsidR="005A39A4" w:rsidRDefault="005A39A4" w:rsidP="00D5425C">
      <w:pPr>
        <w:jc w:val="both"/>
      </w:pPr>
    </w:p>
    <w:p w14:paraId="25B9DA96" w14:textId="2674C697" w:rsidR="005A39A4" w:rsidRDefault="005A39A4" w:rsidP="00D5425C">
      <w:pPr>
        <w:jc w:val="both"/>
      </w:pPr>
      <w:r>
        <w:t>Due to large timing drift in NTN, the length of each slot may vary. Hence, it should be avoided to use the number of slots as a metric to represent UE Rx-Tx time difference.</w:t>
      </w:r>
      <w:r w:rsidR="00BD130D">
        <w:t xml:space="preserve"> </w:t>
      </w:r>
    </w:p>
    <w:p w14:paraId="69188EBA" w14:textId="77777777" w:rsidR="00BD130D" w:rsidRDefault="00BD130D" w:rsidP="00D5425C">
      <w:pPr>
        <w:jc w:val="both"/>
      </w:pPr>
    </w:p>
    <w:p w14:paraId="4E8E7535" w14:textId="219916E5" w:rsidR="005A39A4" w:rsidRDefault="00BD130D" w:rsidP="00D5425C">
      <w:pPr>
        <w:jc w:val="both"/>
      </w:pPr>
      <w:r>
        <w:t xml:space="preserve">According to </w:t>
      </w:r>
      <w:r>
        <w:fldChar w:fldCharType="begin"/>
      </w:r>
      <w:r>
        <w:instrText xml:space="preserve"> REF _Ref134014087 \r \h </w:instrText>
      </w:r>
      <w:r>
        <w:fldChar w:fldCharType="separate"/>
      </w:r>
      <w:r w:rsidR="00B14335">
        <w:t>[6]</w:t>
      </w:r>
      <w:r>
        <w:fldChar w:fldCharType="end"/>
      </w:r>
      <w:r>
        <w:t xml:space="preserve">, for UE Rx-Tx time difference measurements, UE transmits SRS within [-160, 160] </w:t>
      </w:r>
      <w:proofErr w:type="spellStart"/>
      <w:r>
        <w:t>ms</w:t>
      </w:r>
      <w:proofErr w:type="spellEnd"/>
      <w:r>
        <w:t xml:space="preserve"> of at least one DL PRS resource of each of the TRPs in the assistance data.</w:t>
      </w:r>
      <w:r w:rsidR="007C13B6">
        <w:t xml:space="preserve"> This 160 </w:t>
      </w:r>
      <w:proofErr w:type="spellStart"/>
      <w:r w:rsidR="007C13B6">
        <w:t>ms</w:t>
      </w:r>
      <w:proofErr w:type="spellEnd"/>
      <w:r w:rsidR="007C13B6">
        <w:t xml:space="preserve"> gap results in 11.28 µs time drift, based on </w:t>
      </w:r>
      <w:r w:rsidR="004E4F76">
        <w:t xml:space="preserve">the maximum </w:t>
      </w:r>
      <w:r w:rsidR="007C13B6">
        <w:t>70.5 µs/s timing drift rate</w:t>
      </w:r>
      <w:r w:rsidR="004E4F76">
        <w:t xml:space="preserve"> assumed in NR NTN.</w:t>
      </w:r>
      <w:r w:rsidR="007C13B6">
        <w:t xml:space="preserve"> This</w:t>
      </w:r>
      <w:r w:rsidR="004E4F76">
        <w:t xml:space="preserve"> 11.28 µs time drift</w:t>
      </w:r>
      <w:r w:rsidR="007C13B6">
        <w:t xml:space="preserve"> implies UE positioning error is 3384 meters. </w:t>
      </w:r>
      <w:r w:rsidR="004E4F76">
        <w:t>This UE positioning error due to large timing drift rate in NR NTN is large, even</w:t>
      </w:r>
      <w:r w:rsidR="007C13B6">
        <w:t xml:space="preserve"> the required</w:t>
      </w:r>
      <w:r w:rsidR="004E4F76">
        <w:t xml:space="preserve"> UE location verification granularity is in a few kilometers. To largely reuse the legacy definitions of UE Rx-Tx time difference and gNB Rx-Tx time difference while satisfying the reliability of network verifying UE location, it is required </w:t>
      </w:r>
      <w:r w:rsidR="004E4F76">
        <w:lastRenderedPageBreak/>
        <w:t xml:space="preserve">that UE transmits SRS within a shorter time duration (i.e., less than 160 </w:t>
      </w:r>
      <w:proofErr w:type="spellStart"/>
      <w:r w:rsidR="004E4F76">
        <w:t>ms</w:t>
      </w:r>
      <w:proofErr w:type="spellEnd"/>
      <w:r w:rsidR="004E4F76">
        <w:t xml:space="preserve">) around one DL PRS resource. </w:t>
      </w:r>
    </w:p>
    <w:p w14:paraId="549046B2" w14:textId="77777777" w:rsidR="00B14335" w:rsidRDefault="00B14335" w:rsidP="00B14335">
      <w:pPr>
        <w:jc w:val="both"/>
      </w:pPr>
    </w:p>
    <w:p w14:paraId="6CE02053" w14:textId="7E42B954" w:rsidR="00B14335" w:rsidRDefault="00B14335" w:rsidP="00D5425C">
      <w:pPr>
        <w:jc w:val="both"/>
      </w:pPr>
      <w:r>
        <w:t xml:space="preserve">Furthermore, in NTN, a satellite speed is up to 7.8 km/s. In other words, the distance between UE and satellite may change during each single RTT measurement. This distance change affects the accuracy of UE location estimation, which needs to be taken into account in the multi-RTT positioning method. To mitigate the impact of satellite movement in multi-RTT positioning method for NTN, the time gap between UE receiving DL PRS and transmitting UL SRS should be restricted from 160 </w:t>
      </w:r>
      <w:proofErr w:type="spellStart"/>
      <w:r>
        <w:t>ms.</w:t>
      </w:r>
      <w:proofErr w:type="spellEnd"/>
      <w:r>
        <w:t xml:space="preserve">   </w:t>
      </w:r>
    </w:p>
    <w:p w14:paraId="74047506" w14:textId="77777777" w:rsidR="006A029A" w:rsidRDefault="006A029A" w:rsidP="006A029A">
      <w:pPr>
        <w:rPr>
          <w:i/>
          <w:iCs/>
        </w:rPr>
      </w:pPr>
    </w:p>
    <w:p w14:paraId="36D1E0D1" w14:textId="2D0BEDB8" w:rsidR="004E4F76" w:rsidRDefault="006A029A" w:rsidP="006A029A">
      <w:pPr>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Pr>
          <w:i/>
          <w:iCs/>
        </w:rPr>
        <w:t xml:space="preserve">For network verifying UE location, </w:t>
      </w:r>
      <w:r w:rsidR="00BD130D">
        <w:rPr>
          <w:i/>
          <w:iCs/>
        </w:rPr>
        <w:t xml:space="preserve">adopt </w:t>
      </w:r>
      <w:r>
        <w:rPr>
          <w:i/>
          <w:iCs/>
        </w:rPr>
        <w:t xml:space="preserve">UE Rx-Tx time difference </w:t>
      </w:r>
      <w:r w:rsidR="00BD130D">
        <w:rPr>
          <w:i/>
          <w:iCs/>
        </w:rPr>
        <w:t xml:space="preserve">definition based on Option 3 and gNB Rx-Tx time difference as defined in TS 38.215. </w:t>
      </w:r>
    </w:p>
    <w:p w14:paraId="2459600B" w14:textId="77777777" w:rsidR="004E4F76" w:rsidRDefault="004E4F76" w:rsidP="006A029A">
      <w:pPr>
        <w:jc w:val="both"/>
        <w:rPr>
          <w:i/>
          <w:iCs/>
        </w:rPr>
      </w:pPr>
    </w:p>
    <w:p w14:paraId="2820CF09" w14:textId="412AC62D" w:rsidR="004E4F76" w:rsidRDefault="004E4F76" w:rsidP="006A029A">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Pr>
          <w:i/>
          <w:iCs/>
        </w:rPr>
        <w:t xml:space="preserve">For network verifying UE location, UE transmits SRS within a duration shorter than 160 </w:t>
      </w:r>
      <w:proofErr w:type="spellStart"/>
      <w:r>
        <w:rPr>
          <w:i/>
          <w:iCs/>
        </w:rPr>
        <w:t>ms</w:t>
      </w:r>
      <w:proofErr w:type="spellEnd"/>
      <w:r>
        <w:rPr>
          <w:i/>
          <w:iCs/>
        </w:rPr>
        <w:t xml:space="preserve"> of at least one DL PRS resource</w:t>
      </w:r>
      <w:r w:rsidR="00B14335">
        <w:rPr>
          <w:i/>
          <w:iCs/>
        </w:rPr>
        <w:t>, to address the positioning error due to large timing drift rate and satellite movement in NTN</w:t>
      </w:r>
      <w:r>
        <w:rPr>
          <w:i/>
          <w:iCs/>
        </w:rPr>
        <w:t xml:space="preserve">. </w:t>
      </w:r>
    </w:p>
    <w:p w14:paraId="68D3C5F9" w14:textId="77777777" w:rsidR="00BD130D" w:rsidRDefault="00BD130D" w:rsidP="006A029A">
      <w:pPr>
        <w:jc w:val="both"/>
        <w:rPr>
          <w:i/>
          <w:iCs/>
        </w:rPr>
      </w:pPr>
    </w:p>
    <w:p w14:paraId="0349BA4E" w14:textId="4B567156" w:rsidR="00763759" w:rsidRPr="00A75395" w:rsidRDefault="00763759" w:rsidP="00763759">
      <w:pPr>
        <w:jc w:val="both"/>
        <w:rPr>
          <w:bCs/>
        </w:rPr>
      </w:pPr>
      <w:r w:rsidRPr="00A75395">
        <w:t xml:space="preserve">In WID on the objective of </w:t>
      </w:r>
      <w:r w:rsidRPr="00A75395">
        <w:rPr>
          <w:bCs/>
        </w:rPr>
        <w:t xml:space="preserve">network verified UE location, the third note indicates that the target accuracy for position verification purpose is as documented in </w:t>
      </w:r>
      <w:r w:rsidR="00B14335">
        <w:rPr>
          <w:bCs/>
        </w:rPr>
        <w:fldChar w:fldCharType="begin"/>
      </w:r>
      <w:r w:rsidR="00B14335">
        <w:rPr>
          <w:bCs/>
        </w:rPr>
        <w:instrText xml:space="preserve"> REF _Ref134025264 \r \h </w:instrText>
      </w:r>
      <w:r w:rsidR="00B14335">
        <w:rPr>
          <w:bCs/>
        </w:rPr>
      </w:r>
      <w:r w:rsidR="00B14335">
        <w:rPr>
          <w:bCs/>
        </w:rPr>
        <w:fldChar w:fldCharType="separate"/>
      </w:r>
      <w:r w:rsidR="00B14335">
        <w:rPr>
          <w:bCs/>
        </w:rPr>
        <w:t>[7]</w:t>
      </w:r>
      <w:r w:rsidR="00B14335">
        <w:rPr>
          <w:bCs/>
        </w:rPr>
        <w:fldChar w:fldCharType="end"/>
      </w:r>
      <w:r w:rsidR="001A4FDC">
        <w:rPr>
          <w:bCs/>
        </w:rPr>
        <w:t xml:space="preserve"> </w:t>
      </w:r>
      <w:r w:rsidRPr="00A75395">
        <w:rPr>
          <w:bCs/>
        </w:rPr>
        <w:t xml:space="preserve">(i.e., 10 km granularity). The terrestrial macro cell size is assumed to be up to 5-10 km. This cell size is generally accurate enough to support the regulatory services (e.g., lawful intercept, public warning, charging/billing). A smaller accuracy in network verified UE location is unnecessary and will raise a serious UE privacy concern. Hence, it is desirable to limit the lower bound of network verifying UE location. </w:t>
      </w:r>
    </w:p>
    <w:p w14:paraId="380EF00D" w14:textId="78614103" w:rsidR="00763759" w:rsidRDefault="00763759" w:rsidP="000C08B3">
      <w:pPr>
        <w:jc w:val="both"/>
        <w:rPr>
          <w:bCs/>
        </w:rPr>
      </w:pPr>
    </w:p>
    <w:p w14:paraId="02C4FBFB" w14:textId="0F417C98" w:rsidR="000C08B3" w:rsidRDefault="000C08B3" w:rsidP="000C08B3">
      <w:pPr>
        <w:jc w:val="both"/>
      </w:pPr>
      <w:r>
        <w:t xml:space="preserve">If the </w:t>
      </w:r>
      <w:r w:rsidR="001A4FDC">
        <w:t xml:space="preserve">definition of </w:t>
      </w:r>
      <w:r>
        <w:t xml:space="preserve">UE Rx-Tx time difference follows Option 1, then value range of UE Rx-Tx time difference is </w:t>
      </w:r>
      <w:r w:rsidR="00C26ED6">
        <w:t>lower</w:t>
      </w:r>
      <w:r>
        <w:t xml:space="preserve"> bounded by 0 </w:t>
      </w:r>
      <w:proofErr w:type="spellStart"/>
      <w:r>
        <w:t>ms</w:t>
      </w:r>
      <w:proofErr w:type="spellEnd"/>
      <w:r>
        <w:t xml:space="preserve"> since uplink timing is always earlier than downlink timing at UE side. The </w:t>
      </w:r>
      <w:r w:rsidR="00C26ED6">
        <w:t>upper</w:t>
      </w:r>
      <w:r>
        <w:t xml:space="preserve"> bound of UE Rx-Tx time difference uses the largest RTT for GEO scenario, which is 541 </w:t>
      </w:r>
      <w:proofErr w:type="spellStart"/>
      <w:r>
        <w:t>ms</w:t>
      </w:r>
      <w:proofErr w:type="spellEnd"/>
      <w:r w:rsidR="0038545B">
        <w:t xml:space="preserve"> (cf.</w:t>
      </w:r>
      <w:r w:rsidR="00C603AF">
        <w:t xml:space="preserve"> </w:t>
      </w:r>
      <w:r w:rsidR="00C603AF">
        <w:fldChar w:fldCharType="begin"/>
      </w:r>
      <w:r w:rsidR="00C603AF">
        <w:instrText xml:space="preserve"> REF _Ref130208082 \r \h </w:instrText>
      </w:r>
      <w:r w:rsidR="00C603AF">
        <w:fldChar w:fldCharType="separate"/>
      </w:r>
      <w:r w:rsidR="00B14335">
        <w:t>[7]</w:t>
      </w:r>
      <w:r w:rsidR="00C603AF">
        <w:fldChar w:fldCharType="end"/>
      </w:r>
      <w:r w:rsidR="0038545B">
        <w:t>)</w:t>
      </w:r>
      <w:r>
        <w:t xml:space="preserve">. </w:t>
      </w:r>
    </w:p>
    <w:p w14:paraId="7656E297" w14:textId="7E3FC385" w:rsidR="0038545B" w:rsidRDefault="0038545B" w:rsidP="000C08B3">
      <w:pPr>
        <w:jc w:val="both"/>
      </w:pPr>
    </w:p>
    <w:p w14:paraId="2A43E4D6" w14:textId="3B0A9A40" w:rsidR="000C08B3" w:rsidRDefault="0038545B" w:rsidP="000C08B3">
      <w:pPr>
        <w:jc w:val="both"/>
      </w:pPr>
      <w:r>
        <w:t xml:space="preserve">In terrestrial network, the resolution step of reported UE Rx-Tx time difference is </w:t>
      </w:r>
      <m:oMath>
        <m:sSup>
          <m:sSupPr>
            <m:ctrlPr>
              <w:rPr>
                <w:rFonts w:ascii="Cambria Math" w:hAnsi="Cambria Math"/>
                <w:i/>
              </w:rPr>
            </m:ctrlPr>
          </m:sSupPr>
          <m:e>
            <m:r>
              <w:rPr>
                <w:rFonts w:ascii="Cambria Math" w:hAnsi="Cambria Math"/>
              </w:rPr>
              <m:t>2</m:t>
            </m:r>
          </m:e>
          <m:sup>
            <m:r>
              <w:rPr>
                <w:rFonts w:ascii="Cambria Math" w:hAnsi="Cambria Math"/>
              </w:rPr>
              <m:t>k</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where </w:t>
      </w:r>
      <m:oMath>
        <m:sSub>
          <m:sSubPr>
            <m:ctrlPr>
              <w:rPr>
                <w:rFonts w:ascii="Cambria Math" w:hAnsi="Cambria Math"/>
                <w:i/>
              </w:rPr>
            </m:ctrlPr>
          </m:sSubPr>
          <m:e>
            <m:r>
              <w:rPr>
                <w:rFonts w:ascii="Cambria Math" w:hAnsi="Cambria Math"/>
              </w:rPr>
              <m:t>k</m:t>
            </m:r>
          </m:e>
          <m:sub>
            <m:r>
              <w:rPr>
                <w:rFonts w:ascii="Cambria Math" w:hAnsi="Cambria Math"/>
              </w:rPr>
              <m:t>min</m:t>
            </m:r>
          </m:sub>
        </m:sSub>
        <m:r>
          <w:rPr>
            <w:rFonts w:ascii="Cambria Math" w:hAnsi="Cambria Math"/>
          </w:rPr>
          <m:t>=2</m:t>
        </m:r>
      </m:oMath>
      <w:r>
        <w:t xml:space="preserve"> for FR1 and </w:t>
      </w:r>
      <m:oMath>
        <m:sSub>
          <m:sSubPr>
            <m:ctrlPr>
              <w:rPr>
                <w:rFonts w:ascii="Cambria Math" w:hAnsi="Cambria Math"/>
                <w:i/>
              </w:rPr>
            </m:ctrlPr>
          </m:sSubPr>
          <m:e>
            <m:r>
              <w:rPr>
                <w:rFonts w:ascii="Cambria Math" w:hAnsi="Cambria Math"/>
              </w:rPr>
              <m:t>k</m:t>
            </m:r>
          </m:e>
          <m:sub>
            <m:r>
              <w:rPr>
                <w:rFonts w:ascii="Cambria Math" w:hAnsi="Cambria Math"/>
              </w:rPr>
              <m:t>max</m:t>
            </m:r>
          </m:sub>
        </m:sSub>
        <m:r>
          <w:rPr>
            <w:rFonts w:ascii="Cambria Math" w:hAnsi="Cambria Math"/>
          </w:rPr>
          <m:t>=5</m:t>
        </m:r>
      </m:oMath>
      <w:r>
        <w:t xml:space="preserve">. The largest resolution step is </w:t>
      </w:r>
      <m:oMath>
        <m:r>
          <w:rPr>
            <w:rFonts w:ascii="Cambria Math" w:hAnsi="Cambria Math"/>
          </w:rPr>
          <m:t>32×</m:t>
        </m:r>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This implies the quantization error of 16 ns or 4.8 meters. In NR NTN network verifying UE location, the positioning error could be in the unit of kilometers. Hence, the resolution step can be extended from nano-seconds to micro-seconds, e.g., </w:t>
      </w:r>
      <m:oMath>
        <m:r>
          <w:rPr>
            <w:rFonts w:ascii="Cambria Math" w:hAnsi="Cambria Math"/>
          </w:rPr>
          <m:t>2048*</m:t>
        </m:r>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w:t>
      </w:r>
    </w:p>
    <w:p w14:paraId="0B3E5F40" w14:textId="77777777" w:rsidR="000C08B3" w:rsidRDefault="000C08B3" w:rsidP="00DD348B"/>
    <w:p w14:paraId="71245757" w14:textId="47E5F5F2" w:rsidR="000C08B3" w:rsidRDefault="000C08B3" w:rsidP="0038545B">
      <w:pPr>
        <w:jc w:val="both"/>
        <w:rPr>
          <w:i/>
          <w:iCs/>
        </w:rPr>
      </w:pPr>
      <w:r w:rsidRPr="003F245C">
        <w:rPr>
          <w:b/>
          <w:bCs/>
          <w:i/>
          <w:iCs/>
          <w:u w:val="single"/>
        </w:rPr>
        <w:t xml:space="preserve">Proposal </w:t>
      </w:r>
      <w:r w:rsidR="00B14335">
        <w:rPr>
          <w:b/>
          <w:bCs/>
          <w:i/>
          <w:iCs/>
          <w:u w:val="single"/>
        </w:rPr>
        <w:t>3</w:t>
      </w:r>
      <w:r w:rsidRPr="003F245C">
        <w:rPr>
          <w:b/>
          <w:bCs/>
          <w:i/>
          <w:iCs/>
          <w:u w:val="single"/>
        </w:rPr>
        <w:t>:</w:t>
      </w:r>
      <w:r>
        <w:t xml:space="preserve"> </w:t>
      </w:r>
      <w:r>
        <w:rPr>
          <w:i/>
          <w:iCs/>
        </w:rPr>
        <w:t>For network verifying UE location with the definition of UE Rx-Tx time difference following Option 1, the</w:t>
      </w:r>
      <w:r w:rsidR="0038545B">
        <w:rPr>
          <w:i/>
          <w:iCs/>
        </w:rPr>
        <w:t xml:space="preserve"> reported</w:t>
      </w:r>
      <w:r>
        <w:rPr>
          <w:i/>
          <w:iCs/>
        </w:rPr>
        <w:t xml:space="preserve"> UE Rx-Tx time difference has value range between [</w:t>
      </w:r>
      <w:r w:rsidR="00C26ED6">
        <w:rPr>
          <w:i/>
          <w:iCs/>
        </w:rPr>
        <w:t xml:space="preserve">0ms, </w:t>
      </w:r>
      <w:r>
        <w:rPr>
          <w:i/>
          <w:iCs/>
        </w:rPr>
        <w:t xml:space="preserve">541 </w:t>
      </w:r>
      <w:proofErr w:type="spellStart"/>
      <w:r>
        <w:rPr>
          <w:i/>
          <w:iCs/>
        </w:rPr>
        <w:t>ms</w:t>
      </w:r>
      <w:proofErr w:type="spellEnd"/>
      <w:r>
        <w:rPr>
          <w:i/>
          <w:iCs/>
        </w:rPr>
        <w:t>] or [</w:t>
      </w:r>
      <w:r w:rsidR="00C26ED6">
        <w:rPr>
          <w:i/>
          <w:iCs/>
        </w:rPr>
        <w:t xml:space="preserve">0, </w:t>
      </w:r>
      <w:r w:rsidRPr="000C08B3">
        <w:rPr>
          <w:i/>
          <w:iCs/>
        </w:rPr>
        <w:t>1,062,868,369*T</w:t>
      </w:r>
      <w:r w:rsidRPr="000C08B3">
        <w:rPr>
          <w:i/>
          <w:iCs/>
          <w:vertAlign w:val="subscript"/>
        </w:rPr>
        <w:t>c</w:t>
      </w:r>
      <w:r>
        <w:rPr>
          <w:i/>
          <w:iCs/>
        </w:rPr>
        <w:t>], and has resolution step in</w:t>
      </w:r>
      <w:r w:rsidR="00E16C0F">
        <w:rPr>
          <w:i/>
          <w:iCs/>
        </w:rPr>
        <w:t xml:space="preserve"> </w:t>
      </w:r>
      <m:oMath>
        <m:r>
          <w:rPr>
            <w:rFonts w:ascii="Cambria Math" w:hAnsi="Cambria Math"/>
          </w:rPr>
          <m:t>2048*</m:t>
        </m:r>
        <m:sSub>
          <m:sSubPr>
            <m:ctrlPr>
              <w:rPr>
                <w:rFonts w:ascii="Cambria Math" w:hAnsi="Cambria Math"/>
                <w:i/>
              </w:rPr>
            </m:ctrlPr>
          </m:sSubPr>
          <m:e>
            <m:r>
              <w:rPr>
                <w:rFonts w:ascii="Cambria Math" w:hAnsi="Cambria Math"/>
              </w:rPr>
              <m:t>T</m:t>
            </m:r>
          </m:e>
          <m:sub>
            <m:r>
              <w:rPr>
                <w:rFonts w:ascii="Cambria Math" w:hAnsi="Cambria Math"/>
              </w:rPr>
              <m:t>c</m:t>
            </m:r>
          </m:sub>
        </m:sSub>
      </m:oMath>
      <w:r>
        <w:rPr>
          <w:i/>
          <w:iCs/>
        </w:rPr>
        <w:t>.</w:t>
      </w:r>
    </w:p>
    <w:p w14:paraId="5F425E6B" w14:textId="77777777" w:rsidR="000C08B3" w:rsidRDefault="000C08B3" w:rsidP="00DD348B"/>
    <w:p w14:paraId="4D328374" w14:textId="48380C4E" w:rsidR="00984ACF" w:rsidRDefault="00B14335" w:rsidP="00984ACF">
      <w:pPr>
        <w:pStyle w:val="Heading2"/>
      </w:pPr>
      <w:r>
        <w:t xml:space="preserve">Positioning reference point for </w:t>
      </w:r>
      <w:r w:rsidR="00984ACF">
        <w:t>gNB Rx-Tx time difference</w:t>
      </w:r>
    </w:p>
    <w:p w14:paraId="7CAED5EE" w14:textId="2118661C" w:rsidR="008E34E5" w:rsidRDefault="008E34E5" w:rsidP="008E34E5">
      <w:pPr>
        <w:jc w:val="both"/>
      </w:pPr>
      <w:r>
        <w:t>In TN with multi-RTT positioning method, the distance</w:t>
      </w:r>
      <w:r w:rsidR="001A4FDC">
        <w:t>s</w:t>
      </w:r>
      <w:r>
        <w:t xml:space="preserve"> between a UE and multiple gNBs are measured. The positioning reference point is clearly at gNB</w:t>
      </w:r>
      <w:r w:rsidR="001A4FDC">
        <w:t>s</w:t>
      </w:r>
      <w:r>
        <w:t xml:space="preserve">. </w:t>
      </w:r>
    </w:p>
    <w:p w14:paraId="15B38BD2" w14:textId="77777777" w:rsidR="008E34E5" w:rsidRDefault="008E34E5" w:rsidP="008E34E5">
      <w:pPr>
        <w:jc w:val="both"/>
      </w:pPr>
    </w:p>
    <w:p w14:paraId="46A82CA0" w14:textId="77777777" w:rsidR="008E34E5" w:rsidRDefault="008E34E5" w:rsidP="008E34E5">
      <w:pPr>
        <w:jc w:val="both"/>
      </w:pPr>
      <w:r>
        <w:t xml:space="preserve">In NR NTN, the positioning reference point for the definition of gNB Rx-Tx time difference measurement was discussed in last RAN1 meeting. Three options were identified including onboard satellite, the uplink time synchronization reference point and gNB. </w:t>
      </w:r>
    </w:p>
    <w:p w14:paraId="676AB161" w14:textId="77777777" w:rsidR="008E34E5" w:rsidRDefault="008E34E5" w:rsidP="008E34E5">
      <w:pPr>
        <w:jc w:val="both"/>
      </w:pPr>
    </w:p>
    <w:p w14:paraId="6D4F8491" w14:textId="7F472388" w:rsidR="006A029A" w:rsidRDefault="008E34E5" w:rsidP="008E34E5">
      <w:pPr>
        <w:jc w:val="both"/>
      </w:pPr>
      <w:r>
        <w:t xml:space="preserve">Note that in TN, the gNB is generally uplink time synchronization reference point, i.e., the uplink timing is generally aligned with the downlink timing at gNB. This leads to a small value of gNB Rx-Tx time difference. </w:t>
      </w:r>
    </w:p>
    <w:p w14:paraId="672B0859" w14:textId="78EC268E" w:rsidR="008E34E5" w:rsidRDefault="008E34E5" w:rsidP="008E34E5">
      <w:pPr>
        <w:jc w:val="both"/>
      </w:pPr>
    </w:p>
    <w:p w14:paraId="2BA30D44" w14:textId="77777777" w:rsidR="00EE45FA" w:rsidRDefault="008E34E5" w:rsidP="008E34E5">
      <w:pPr>
        <w:jc w:val="both"/>
      </w:pPr>
      <w:r>
        <w:lastRenderedPageBreak/>
        <w:t>Similarly in NTN, if the positioning reference point is set a</w:t>
      </w:r>
      <w:r w:rsidR="00EE45FA">
        <w:t>t</w:t>
      </w:r>
      <w:r>
        <w:t xml:space="preserve"> the uplink time synchronization reference point, then the </w:t>
      </w:r>
      <w:r w:rsidR="00EE45FA">
        <w:t xml:space="preserve">value range of gNB Rx-Tx time difference is also like that in TN. This has the least specification impact. </w:t>
      </w:r>
    </w:p>
    <w:p w14:paraId="32B4B306" w14:textId="77777777" w:rsidR="00EE45FA" w:rsidRDefault="00EE45FA" w:rsidP="008E34E5">
      <w:pPr>
        <w:jc w:val="both"/>
      </w:pPr>
    </w:p>
    <w:p w14:paraId="0AD101A0" w14:textId="427D3850" w:rsidR="00EE45FA" w:rsidRDefault="00EE45FA" w:rsidP="008E34E5">
      <w:pPr>
        <w:jc w:val="both"/>
      </w:pPr>
      <w:r>
        <w:t>If the positioning reference point is set at satellite, then gNB Rx-Tx time difference actually includes the common TA</w:t>
      </w:r>
      <w:r w:rsidR="001A4FDC">
        <w:t xml:space="preserve"> (</w:t>
      </w:r>
      <w:r>
        <w:t>or the RTT between satellite and uplink time synchronization reference point</w:t>
      </w:r>
      <w:r w:rsidR="001A4FDC">
        <w:t>)</w:t>
      </w:r>
      <w:r>
        <w:t xml:space="preserve">. This common TA will be removed in LMF’s calculation, based on additional common TA report from gNB. </w:t>
      </w:r>
    </w:p>
    <w:p w14:paraId="7401475B" w14:textId="77777777" w:rsidR="00EE45FA" w:rsidRDefault="00EE45FA" w:rsidP="008E34E5">
      <w:pPr>
        <w:jc w:val="both"/>
      </w:pPr>
    </w:p>
    <w:p w14:paraId="169008D4" w14:textId="79BCD903" w:rsidR="008E34E5" w:rsidRDefault="00EE45FA" w:rsidP="008E34E5">
      <w:pPr>
        <w:jc w:val="both"/>
      </w:pPr>
      <w:r>
        <w:t xml:space="preserve">If the positioning reference point is set at gNB, then gNB Rx-Tx time difference actually includes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rsidR="001A4FDC">
        <w:t xml:space="preserve"> (</w:t>
      </w:r>
      <w:r>
        <w:t>or the RTT between gNB and uplink time synchronization reference point</w:t>
      </w:r>
      <w:r w:rsidR="001A4FDC">
        <w:t>)</w:t>
      </w:r>
      <w:r>
        <w:t xml:space="preserve">. This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t xml:space="preserve"> will be removed in LMF calculation, based on additional </w:t>
      </w:r>
      <m:oMath>
        <m:sSub>
          <m:sSubPr>
            <m:ctrlPr>
              <w:rPr>
                <w:rFonts w:ascii="Cambria Math" w:hAnsi="Cambria Math"/>
                <w:i/>
              </w:rPr>
            </m:ctrlPr>
          </m:sSubPr>
          <m:e>
            <m:r>
              <w:rPr>
                <w:rFonts w:ascii="Cambria Math" w:hAnsi="Cambria Math"/>
              </w:rPr>
              <m:t>K</m:t>
            </m:r>
          </m:e>
          <m:sub>
            <m:r>
              <w:rPr>
                <w:rFonts w:ascii="Cambria Math" w:hAnsi="Cambria Math"/>
              </w:rPr>
              <m:t>mac</m:t>
            </m:r>
          </m:sub>
        </m:sSub>
      </m:oMath>
      <w:r>
        <w:t xml:space="preserve"> report from gNB. </w:t>
      </w:r>
    </w:p>
    <w:p w14:paraId="3891A118" w14:textId="45DDDE8D" w:rsidR="00EE45FA" w:rsidRDefault="00EE45FA" w:rsidP="008E34E5">
      <w:pPr>
        <w:jc w:val="both"/>
      </w:pPr>
    </w:p>
    <w:p w14:paraId="2DCE5474" w14:textId="37B26612" w:rsidR="00F70C28" w:rsidRDefault="00EE45FA" w:rsidP="00EE45FA">
      <w:pPr>
        <w:jc w:val="both"/>
      </w:pPr>
      <w:r>
        <w:t xml:space="preserve">Overall, for less specification impact and lower signaling overhead, we think the positioning reference point for definition of gNB Rx-Tx time difference measurement is set at uplink time synchronization reference point. </w:t>
      </w:r>
    </w:p>
    <w:p w14:paraId="4EC15054" w14:textId="77777777" w:rsidR="00BC7651" w:rsidRDefault="00BC7651" w:rsidP="00DD348B">
      <w:pPr>
        <w:rPr>
          <w:b/>
          <w:bCs/>
          <w:i/>
          <w:iCs/>
          <w:u w:val="single"/>
        </w:rPr>
      </w:pPr>
    </w:p>
    <w:p w14:paraId="05145DBF" w14:textId="216B119B" w:rsidR="00DD348B" w:rsidRDefault="00DD348B" w:rsidP="00573663">
      <w:pPr>
        <w:jc w:val="both"/>
        <w:rPr>
          <w:i/>
          <w:iCs/>
        </w:rPr>
      </w:pPr>
      <w:r w:rsidRPr="003F245C">
        <w:rPr>
          <w:b/>
          <w:bCs/>
          <w:i/>
          <w:iCs/>
          <w:u w:val="single"/>
        </w:rPr>
        <w:t xml:space="preserve">Proposal </w:t>
      </w:r>
      <w:r w:rsidR="00B14335">
        <w:rPr>
          <w:b/>
          <w:bCs/>
          <w:i/>
          <w:iCs/>
          <w:u w:val="single"/>
        </w:rPr>
        <w:t>4</w:t>
      </w:r>
      <w:r w:rsidRPr="003F245C">
        <w:rPr>
          <w:b/>
          <w:bCs/>
          <w:i/>
          <w:iCs/>
          <w:u w:val="single"/>
        </w:rPr>
        <w:t>:</w:t>
      </w:r>
      <w:r>
        <w:t xml:space="preserve"> </w:t>
      </w:r>
      <w:r>
        <w:rPr>
          <w:i/>
          <w:iCs/>
        </w:rPr>
        <w:t>For network verifying UE location,</w:t>
      </w:r>
      <w:r w:rsidR="00BC7651">
        <w:rPr>
          <w:i/>
          <w:iCs/>
        </w:rPr>
        <w:t xml:space="preserve"> the position of the referent point for definition of gNB Rx-Tx time difference measurement is set as the uplink time synchronization reference point. </w:t>
      </w:r>
    </w:p>
    <w:p w14:paraId="5702A88D" w14:textId="77777777" w:rsidR="00025BF1" w:rsidRPr="00025BF1" w:rsidRDefault="00025BF1" w:rsidP="00227B13">
      <w:pPr>
        <w:jc w:val="both"/>
      </w:pPr>
    </w:p>
    <w:p w14:paraId="3EEABB70" w14:textId="78F34C3D" w:rsidR="00025BF1" w:rsidRDefault="00025BF1" w:rsidP="00025BF1">
      <w:pPr>
        <w:jc w:val="both"/>
      </w:pPr>
      <w:r>
        <w:t xml:space="preserve">If the </w:t>
      </w:r>
      <w:r w:rsidR="00446B4B">
        <w:t xml:space="preserve">definition of </w:t>
      </w:r>
      <w:r>
        <w:t xml:space="preserve">gNB Rx-Tx time difference follows Option 2, then value range of gNB Rx-Tx time difference also follows the legacy definition, i.e., from </w:t>
      </w:r>
      <m:oMath>
        <m:r>
          <w:rPr>
            <w:rFonts w:ascii="Cambria Math" w:hAnsi="Cambria Math"/>
          </w:rPr>
          <m:t>985,024*</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 xml:space="preserve"> </m:t>
        </m:r>
      </m:oMath>
      <w:r w:rsidRPr="00025BF1">
        <w:t xml:space="preserve">to </w:t>
      </w:r>
      <m:oMath>
        <m:r>
          <w:rPr>
            <w:rFonts w:ascii="Cambria Math" w:hAnsi="Cambria Math"/>
          </w:rPr>
          <m:t>985,024*</m:t>
        </m:r>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w:t>
      </w:r>
    </w:p>
    <w:p w14:paraId="2416B199" w14:textId="77777777" w:rsidR="005132EA" w:rsidRPr="00025BF1" w:rsidRDefault="005132EA" w:rsidP="00227B13">
      <w:pPr>
        <w:jc w:val="both"/>
      </w:pPr>
    </w:p>
    <w:p w14:paraId="56A25E4E" w14:textId="4C6BFFBF" w:rsidR="005132EA" w:rsidRDefault="005132EA" w:rsidP="005132EA">
      <w:pPr>
        <w:jc w:val="both"/>
        <w:rPr>
          <w:i/>
          <w:iCs/>
        </w:rPr>
      </w:pPr>
      <w:r w:rsidRPr="003F245C">
        <w:rPr>
          <w:b/>
          <w:bCs/>
          <w:i/>
          <w:iCs/>
          <w:u w:val="single"/>
        </w:rPr>
        <w:t xml:space="preserve">Proposal </w:t>
      </w:r>
      <w:r>
        <w:rPr>
          <w:b/>
          <w:bCs/>
          <w:i/>
          <w:iCs/>
          <w:u w:val="single"/>
        </w:rPr>
        <w:t>5</w:t>
      </w:r>
      <w:r w:rsidRPr="003F245C">
        <w:rPr>
          <w:b/>
          <w:bCs/>
          <w:i/>
          <w:iCs/>
          <w:u w:val="single"/>
        </w:rPr>
        <w:t>:</w:t>
      </w:r>
      <w:r>
        <w:t xml:space="preserve"> </w:t>
      </w:r>
      <w:r>
        <w:rPr>
          <w:i/>
          <w:iCs/>
        </w:rPr>
        <w:t>For network verifying UE location with the definition of gNB Rx-Tx time difference following Option 2, the reported gNB Rx-Tx time difference has the same value range as in terrestrial network.</w:t>
      </w:r>
    </w:p>
    <w:p w14:paraId="51B98EA6" w14:textId="77777777" w:rsidR="005132EA" w:rsidRDefault="005132EA" w:rsidP="00227B13">
      <w:pPr>
        <w:jc w:val="both"/>
        <w:rPr>
          <w:i/>
          <w:iCs/>
        </w:rPr>
      </w:pPr>
    </w:p>
    <w:p w14:paraId="57D46A6D" w14:textId="2A23E488" w:rsidR="00763759" w:rsidRDefault="00763759" w:rsidP="00763759">
      <w:pPr>
        <w:pStyle w:val="Heading2"/>
      </w:pPr>
      <w:r>
        <w:t>Triggering of multi-RTT positioning method</w:t>
      </w:r>
    </w:p>
    <w:p w14:paraId="537FE70A" w14:textId="6D1C2027" w:rsidR="00763759" w:rsidRDefault="00763759" w:rsidP="00763759">
      <w:pPr>
        <w:jc w:val="both"/>
      </w:pPr>
      <w:r>
        <w:t>In the evaluation of network verifying UE location with single satellite in view, it was observed</w:t>
      </w:r>
      <w:r w:rsidR="00025BF1">
        <w:t xml:space="preserve"> </w:t>
      </w:r>
      <w:r>
        <w:t>by several companies that for a UE located near the orbital plane of a satellite, it is hard to simultaneously satisfy the accuracy requirement (e.g., 10 km), the latency requirement (e.g., less than 60 second), or reliability requirement (e.g., 90% probability). This observation applies to both multi-RTT positioning method and DL-</w:t>
      </w:r>
      <w:proofErr w:type="spellStart"/>
      <w:r>
        <w:t>TDoA</w:t>
      </w:r>
      <w:proofErr w:type="spellEnd"/>
      <w:r>
        <w:t xml:space="preserve"> positioning method. The main reason of this performance degradation is the large overlapping area between rings from multiple RTT measurements or RSTD measurements. It seems that this issue results from the nature of physics and is hard to be addressed. Instead of verifying UE location with low accuracy, larger latency, or low reliability, we prefer that network does not verify UE location if the UE is located near satellite orbit region. </w:t>
      </w:r>
    </w:p>
    <w:p w14:paraId="6B0A5F44" w14:textId="74DEB966" w:rsidR="00025BF1" w:rsidRDefault="00025BF1" w:rsidP="00763759">
      <w:pPr>
        <w:jc w:val="both"/>
      </w:pPr>
    </w:p>
    <w:p w14:paraId="6415CE46" w14:textId="77777777" w:rsidR="00166EC0" w:rsidRDefault="00025BF1" w:rsidP="00763759">
      <w:pPr>
        <w:jc w:val="both"/>
      </w:pPr>
      <w:r>
        <w:t>It was concluded that geometry relating the UE and the TRPs (satellites) affects positioning accuracy for network verifying UE location based on multi-RTT.</w:t>
      </w:r>
      <w:r w:rsidR="00924C78">
        <w:t xml:space="preserve"> </w:t>
      </w:r>
    </w:p>
    <w:p w14:paraId="4E9E68F7" w14:textId="77777777" w:rsidR="00166EC0" w:rsidRDefault="00166EC0" w:rsidP="00763759">
      <w:pPr>
        <w:jc w:val="both"/>
      </w:pPr>
    </w:p>
    <w:p w14:paraId="1F7B62B0" w14:textId="168279E9" w:rsidR="00025BF1" w:rsidRDefault="00166EC0" w:rsidP="00763759">
      <w:pPr>
        <w:jc w:val="both"/>
      </w:pPr>
      <w:r>
        <w:t xml:space="preserve">In general, it is reasonable that the </w:t>
      </w:r>
      <w:r w:rsidR="005669D3">
        <w:t xml:space="preserve">network verifying UE location procedure </w:t>
      </w:r>
      <w:r>
        <w:t xml:space="preserve">is </w:t>
      </w:r>
      <w:r w:rsidR="005669D3">
        <w:t xml:space="preserve">not </w:t>
      </w:r>
      <w:r>
        <w:t>appli</w:t>
      </w:r>
      <w:r w:rsidR="005669D3">
        <w:t>ed</w:t>
      </w:r>
      <w:r>
        <w:t xml:space="preserve"> to a UE near satellite orbit region. Specifically, it is LMF’s decision not to trigger multi-RTT positioning procedure to verify a UE’s location i</w:t>
      </w:r>
      <w:r w:rsidR="005669D3">
        <w:t>n case</w:t>
      </w:r>
      <w:r>
        <w:t xml:space="preserve"> the UE</w:t>
      </w:r>
      <w:r w:rsidR="005669D3">
        <w:t xml:space="preserve">’s reported location is </w:t>
      </w:r>
      <w:r>
        <w:t xml:space="preserve">near satellite orbit region. On the other hand, </w:t>
      </w:r>
      <w:r w:rsidR="005669D3">
        <w:t>this LMF’s</w:t>
      </w:r>
      <w:r>
        <w:t xml:space="preserve"> decision </w:t>
      </w:r>
      <w:r w:rsidR="00446B4B">
        <w:t>may</w:t>
      </w:r>
      <w:r>
        <w:t xml:space="preserve"> be </w:t>
      </w:r>
      <w:r w:rsidR="005669D3">
        <w:t xml:space="preserve">synchronized with </w:t>
      </w:r>
      <w:r>
        <w:t>UE so that UE does not expect to perform network verifying UE location procedure i</w:t>
      </w:r>
      <w:r w:rsidR="005669D3">
        <w:t>f</w:t>
      </w:r>
      <w:r>
        <w:t xml:space="preserve"> it is near satellite orbit region.  </w:t>
      </w:r>
    </w:p>
    <w:p w14:paraId="6CCF4EA9" w14:textId="77777777" w:rsidR="00763759" w:rsidRPr="004D276F" w:rsidRDefault="00763759" w:rsidP="00763759"/>
    <w:p w14:paraId="202804DE" w14:textId="77777777" w:rsidR="00166EC0" w:rsidRDefault="00763759" w:rsidP="00763759">
      <w:pPr>
        <w:jc w:val="both"/>
        <w:rPr>
          <w:i/>
          <w:iCs/>
        </w:rPr>
      </w:pPr>
      <w:r w:rsidRPr="003F245C">
        <w:rPr>
          <w:b/>
          <w:bCs/>
          <w:i/>
          <w:iCs/>
          <w:u w:val="single"/>
        </w:rPr>
        <w:t xml:space="preserve">Proposal </w:t>
      </w:r>
      <w:r w:rsidR="00025BF1">
        <w:rPr>
          <w:b/>
          <w:bCs/>
          <w:i/>
          <w:iCs/>
          <w:u w:val="single"/>
        </w:rPr>
        <w:t>6</w:t>
      </w:r>
      <w:r w:rsidRPr="003F245C">
        <w:rPr>
          <w:b/>
          <w:bCs/>
          <w:i/>
          <w:iCs/>
          <w:u w:val="single"/>
        </w:rPr>
        <w:t>:</w:t>
      </w:r>
      <w:r>
        <w:t xml:space="preserve"> </w:t>
      </w:r>
      <w:r w:rsidR="00166EC0">
        <w:rPr>
          <w:i/>
          <w:iCs/>
        </w:rPr>
        <w:t>The</w:t>
      </w:r>
      <w:r>
        <w:rPr>
          <w:i/>
          <w:iCs/>
        </w:rPr>
        <w:t xml:space="preserve"> network verifying UE location</w:t>
      </w:r>
      <w:r w:rsidR="00166EC0">
        <w:rPr>
          <w:i/>
          <w:iCs/>
        </w:rPr>
        <w:t xml:space="preserve"> procedure</w:t>
      </w:r>
      <w:r>
        <w:rPr>
          <w:i/>
          <w:iCs/>
        </w:rPr>
        <w:t xml:space="preserve"> is not applied to a UE near satellite orbit region.</w:t>
      </w:r>
      <w:r w:rsidR="00166EC0">
        <w:rPr>
          <w:i/>
          <w:iCs/>
        </w:rPr>
        <w:t xml:space="preserve"> </w:t>
      </w:r>
    </w:p>
    <w:p w14:paraId="15D12907" w14:textId="1578FD8E" w:rsidR="00524A59" w:rsidRPr="00166EC0" w:rsidRDefault="00166EC0" w:rsidP="000C08B3">
      <w:pPr>
        <w:pStyle w:val="ListParagraph"/>
        <w:numPr>
          <w:ilvl w:val="0"/>
          <w:numId w:val="33"/>
        </w:numPr>
        <w:jc w:val="both"/>
        <w:rPr>
          <w:rFonts w:ascii="Times New Roman" w:eastAsia="Malgun Gothic" w:hAnsi="Times New Roman"/>
          <w:i/>
          <w:iCs/>
          <w:sz w:val="24"/>
          <w:szCs w:val="24"/>
          <w:lang w:eastAsia="zh-CN"/>
        </w:rPr>
      </w:pPr>
      <w:r w:rsidRPr="00166EC0">
        <w:rPr>
          <w:rFonts w:ascii="Times New Roman" w:eastAsia="Malgun Gothic" w:hAnsi="Times New Roman"/>
          <w:i/>
          <w:iCs/>
          <w:sz w:val="24"/>
          <w:szCs w:val="24"/>
          <w:lang w:eastAsia="zh-CN"/>
        </w:rPr>
        <w:t xml:space="preserve">Further examine whether or not this decision is transparent to UE. </w:t>
      </w:r>
    </w:p>
    <w:p w14:paraId="1F80062B" w14:textId="77777777" w:rsidR="00524A59" w:rsidRDefault="00524A59" w:rsidP="00DD348B"/>
    <w:p w14:paraId="056FCE89" w14:textId="56A4D766" w:rsidR="00DD348B" w:rsidRPr="00DD348B" w:rsidRDefault="00763759" w:rsidP="00DD348B">
      <w:pPr>
        <w:pStyle w:val="Heading2"/>
      </w:pPr>
      <w:r>
        <w:t>Information to be transferred from gNB to LMF</w:t>
      </w:r>
    </w:p>
    <w:p w14:paraId="0ABCEF84" w14:textId="64694698" w:rsidR="00253D82" w:rsidRDefault="00704736" w:rsidP="00704736">
      <w:pPr>
        <w:jc w:val="both"/>
      </w:pPr>
      <w:r>
        <w:t xml:space="preserve">In NR terrestrial network positioning methods, it is generally assumed that at least </w:t>
      </w:r>
      <w:r w:rsidR="00E53974">
        <w:t>three</w:t>
      </w:r>
      <w:r>
        <w:t xml:space="preserve"> gNBs are involved in the positioning procedure. For example, the </w:t>
      </w:r>
      <w:r w:rsidR="00446B4B">
        <w:t>distances</w:t>
      </w:r>
      <w:r>
        <w:t xml:space="preserve"> between</w:t>
      </w:r>
      <w:r w:rsidR="00446B4B">
        <w:t xml:space="preserve"> a</w:t>
      </w:r>
      <w:r>
        <w:t xml:space="preserve"> UE and </w:t>
      </w:r>
      <w:r w:rsidR="00E53974">
        <w:t>three</w:t>
      </w:r>
      <w:r>
        <w:t xml:space="preserve"> gNBs are calculated. Based on the geographic locations of these </w:t>
      </w:r>
      <w:r w:rsidR="00E53974">
        <w:t>three</w:t>
      </w:r>
      <w:r>
        <w:t xml:space="preserve"> gNBs, the UE location is estimated</w:t>
      </w:r>
      <w:r w:rsidR="00253D82">
        <w:t xml:space="preserve">. </w:t>
      </w:r>
    </w:p>
    <w:p w14:paraId="04699E77" w14:textId="77777777" w:rsidR="00253D82" w:rsidRDefault="00253D82" w:rsidP="00704736">
      <w:pPr>
        <w:jc w:val="both"/>
      </w:pPr>
    </w:p>
    <w:p w14:paraId="304526D0" w14:textId="12EC2307" w:rsidR="00704736" w:rsidRDefault="00704736" w:rsidP="00704736">
      <w:pPr>
        <w:jc w:val="both"/>
      </w:pPr>
      <w:r>
        <w:t>In NR NTN deployment, a UE is likely covered by only a single satellite. According to WID</w:t>
      </w:r>
      <w:r w:rsidR="00253D82">
        <w:t xml:space="preserve"> </w:t>
      </w:r>
      <w:r w:rsidR="00253D82">
        <w:fldChar w:fldCharType="begin"/>
      </w:r>
      <w:r w:rsidR="00253D82">
        <w:instrText xml:space="preserve"> REF _Ref106122779 \r \h </w:instrText>
      </w:r>
      <w:r w:rsidR="00253D82">
        <w:fldChar w:fldCharType="separate"/>
      </w:r>
      <w:r w:rsidR="00B14335">
        <w:t>[2]</w:t>
      </w:r>
      <w:r w:rsidR="00253D82">
        <w:fldChar w:fldCharType="end"/>
      </w:r>
      <w:r>
        <w:t xml:space="preserve">, RAN is to prioritize the specification of necessary enhancements to multi-RTT to support the network verified UE location in NTN assuming a single satellite in view. In NTN NGSO scenario, </w:t>
      </w:r>
      <w:r w:rsidR="00E53974">
        <w:t xml:space="preserve">serving </w:t>
      </w:r>
      <w:r>
        <w:t xml:space="preserve">satellite moves, which creates a series of virtual gNB locations. This facilitates the reuse of RAT dependent positioning framework. </w:t>
      </w:r>
    </w:p>
    <w:p w14:paraId="7D485984" w14:textId="77777777" w:rsidR="00704736" w:rsidRDefault="00704736" w:rsidP="004D276F">
      <w:pPr>
        <w:jc w:val="both"/>
      </w:pPr>
    </w:p>
    <w:p w14:paraId="42A5B312" w14:textId="35206918" w:rsidR="004D276F" w:rsidRDefault="004D276F" w:rsidP="004D276F">
      <w:pPr>
        <w:jc w:val="both"/>
      </w:pPr>
      <w:r>
        <w:t>In terrestrial network positioning procedure, the location</w:t>
      </w:r>
      <w:r w:rsidR="00E53974">
        <w:t>s</w:t>
      </w:r>
      <w:r>
        <w:t xml:space="preserve"> of gNB</w:t>
      </w:r>
      <w:r w:rsidR="00E53974">
        <w:t>s</w:t>
      </w:r>
      <w:r>
        <w:t xml:space="preserve"> </w:t>
      </w:r>
      <w:r w:rsidR="00E53974">
        <w:t>are</w:t>
      </w:r>
      <w:r>
        <w:t xml:space="preserve"> fixed. The geographical coordinates information of gNB</w:t>
      </w:r>
      <w:r w:rsidR="00E53974">
        <w:t>s</w:t>
      </w:r>
      <w:r>
        <w:t xml:space="preserve"> </w:t>
      </w:r>
      <w:r w:rsidR="00E53974">
        <w:t>are</w:t>
      </w:r>
      <w:r>
        <w:t xml:space="preserve"> reported to LMF. In </w:t>
      </w:r>
      <w:r w:rsidR="00704736">
        <w:t xml:space="preserve">NTN </w:t>
      </w:r>
      <w:r>
        <w:t>NGSO</w:t>
      </w:r>
      <w:r w:rsidR="00E53974">
        <w:t xml:space="preserve"> scenario</w:t>
      </w:r>
      <w:r>
        <w:t xml:space="preserve">, the serving satellite keeps moving. </w:t>
      </w:r>
      <w:r w:rsidR="00E53974">
        <w:t xml:space="preserve">Reporting of satellite’s geographical coordinates information at different time instants to LMF will be inefficient. </w:t>
      </w:r>
      <w:r>
        <w:t xml:space="preserve">Instead of </w:t>
      </w:r>
      <w:r w:rsidR="00E53974">
        <w:t>multiple satellite’s g</w:t>
      </w:r>
      <w:r>
        <w:t>eographical coordinates</w:t>
      </w:r>
      <w:r w:rsidR="00E53974">
        <w:t xml:space="preserve"> information</w:t>
      </w:r>
      <w:r>
        <w:t xml:space="preserve"> report, gNB report</w:t>
      </w:r>
      <w:r w:rsidR="00E53974">
        <w:t>s to LMF the</w:t>
      </w:r>
      <w:r>
        <w:t xml:space="preserve"> satellite ephemeris information. </w:t>
      </w:r>
    </w:p>
    <w:p w14:paraId="7B148DDD" w14:textId="77777777" w:rsidR="004D276F" w:rsidRPr="004D276F" w:rsidRDefault="004D276F" w:rsidP="004D276F">
      <w:pPr>
        <w:jc w:val="both"/>
      </w:pPr>
    </w:p>
    <w:p w14:paraId="7D5EA1A7" w14:textId="1BD5D223" w:rsidR="004D276F" w:rsidRPr="004D276F" w:rsidRDefault="00E00129" w:rsidP="00E3229A">
      <w:pPr>
        <w:jc w:val="both"/>
        <w:rPr>
          <w:i/>
          <w:iCs/>
        </w:rPr>
      </w:pPr>
      <w:r w:rsidRPr="003F245C">
        <w:rPr>
          <w:b/>
          <w:bCs/>
          <w:i/>
          <w:iCs/>
          <w:u w:val="single"/>
        </w:rPr>
        <w:t xml:space="preserve">Proposal </w:t>
      </w:r>
      <w:r w:rsidR="005669D3">
        <w:rPr>
          <w:b/>
          <w:bCs/>
          <w:i/>
          <w:iCs/>
          <w:u w:val="single"/>
        </w:rPr>
        <w:t>7</w:t>
      </w:r>
      <w:r w:rsidRPr="003F245C">
        <w:rPr>
          <w:b/>
          <w:bCs/>
          <w:i/>
          <w:iCs/>
          <w:u w:val="single"/>
        </w:rPr>
        <w:t>:</w:t>
      </w:r>
      <w:r>
        <w:t xml:space="preserve"> </w:t>
      </w:r>
      <w:r>
        <w:rPr>
          <w:i/>
          <w:iCs/>
        </w:rPr>
        <w:t xml:space="preserve">For network </w:t>
      </w:r>
      <w:r w:rsidR="004D276F">
        <w:rPr>
          <w:i/>
          <w:iCs/>
        </w:rPr>
        <w:t xml:space="preserve">verifying UE location, gNB reports </w:t>
      </w:r>
      <w:r>
        <w:rPr>
          <w:i/>
          <w:iCs/>
        </w:rPr>
        <w:t xml:space="preserve">to LMF the </w:t>
      </w:r>
      <w:r w:rsidR="004D276F">
        <w:rPr>
          <w:i/>
          <w:iCs/>
        </w:rPr>
        <w:t>satellite ephemeris information.</w:t>
      </w:r>
    </w:p>
    <w:p w14:paraId="58116242" w14:textId="6DC44458" w:rsidR="00253D82" w:rsidRDefault="00253D82" w:rsidP="00E3229A">
      <w:pPr>
        <w:jc w:val="both"/>
      </w:pPr>
    </w:p>
    <w:p w14:paraId="4D773A62" w14:textId="5D618947" w:rsidR="00253D82" w:rsidRDefault="00253D82" w:rsidP="00E3229A">
      <w:pPr>
        <w:jc w:val="both"/>
      </w:pPr>
      <w:r>
        <w:t xml:space="preserve">In terrestrial network with multi-RTT positioning method, gNB makes PRS transmissions and UE measures the timing of receiving PRS. </w:t>
      </w:r>
      <w:r w:rsidR="00644E24">
        <w:t>Subsequently,</w:t>
      </w:r>
      <w:r>
        <w:t xml:space="preserve"> UE makes SRS transmissions and gNB measures the timing of receiving SRS. </w:t>
      </w:r>
      <w:r w:rsidR="00644E24">
        <w:t>B</w:t>
      </w:r>
      <w:r>
        <w:t>oth UE and gNB</w:t>
      </w:r>
      <w:r w:rsidR="00644E24">
        <w:t xml:space="preserve"> report</w:t>
      </w:r>
      <w:r>
        <w:t xml:space="preserve"> the</w:t>
      </w:r>
      <w:r w:rsidR="00644E24">
        <w:t>ir</w:t>
      </w:r>
      <w:r>
        <w:t xml:space="preserve"> </w:t>
      </w:r>
      <w:r w:rsidR="00644E24">
        <w:t xml:space="preserve">respective </w:t>
      </w:r>
      <w:r>
        <w:t>Rx-Tx time difference</w:t>
      </w:r>
      <w:r w:rsidR="00644E24">
        <w:t>s</w:t>
      </w:r>
      <w:r>
        <w:t xml:space="preserve"> to LMF. </w:t>
      </w:r>
      <w:r w:rsidR="00644E24">
        <w:t xml:space="preserve">The geographical location of gNB is known to LMF beforehand. </w:t>
      </w:r>
    </w:p>
    <w:p w14:paraId="41D99DE3" w14:textId="77777777" w:rsidR="00644E24" w:rsidRDefault="00644E24" w:rsidP="00E3229A">
      <w:pPr>
        <w:jc w:val="both"/>
      </w:pPr>
    </w:p>
    <w:p w14:paraId="29AC46AC" w14:textId="694403AB" w:rsidR="00253D82" w:rsidRDefault="00253D82" w:rsidP="00E3229A">
      <w:pPr>
        <w:jc w:val="both"/>
      </w:pPr>
      <w:r>
        <w:t xml:space="preserve">In NTN network verifying UE location using multi-RTT method, the similar procedure is applied. Besides gNB reporting satellite ephemeris information to LMF, gNB additionally reports the </w:t>
      </w:r>
      <w:r w:rsidR="00B72F35">
        <w:t xml:space="preserve">satellite </w:t>
      </w:r>
      <w:r>
        <w:t xml:space="preserve">timing of PRS transmission and SRS reception. </w:t>
      </w:r>
      <w:r w:rsidR="00644E24">
        <w:t>With</w:t>
      </w:r>
      <w:r>
        <w:t xml:space="preserve"> satellite </w:t>
      </w:r>
      <w:r w:rsidR="00644E24">
        <w:t xml:space="preserve">ephemeris information and the </w:t>
      </w:r>
      <w:r w:rsidR="00B72F35">
        <w:t xml:space="preserve">satellite </w:t>
      </w:r>
      <w:r w:rsidR="00644E24">
        <w:t xml:space="preserve">timing of PRS transmission and SRS reception, LMF can obtain satellite’s geographical location when transmitting PRS and receiving SRS. </w:t>
      </w:r>
    </w:p>
    <w:p w14:paraId="342507C8" w14:textId="77777777" w:rsidR="00AC5296" w:rsidRDefault="00AC5296" w:rsidP="00E3229A">
      <w:pPr>
        <w:jc w:val="both"/>
      </w:pPr>
    </w:p>
    <w:p w14:paraId="317395D9" w14:textId="75BD922E" w:rsidR="00E00129" w:rsidRDefault="00E00129" w:rsidP="00E3229A">
      <w:pPr>
        <w:jc w:val="both"/>
        <w:rPr>
          <w:i/>
          <w:iCs/>
        </w:rPr>
      </w:pPr>
      <w:r w:rsidRPr="003F245C">
        <w:rPr>
          <w:b/>
          <w:bCs/>
          <w:i/>
          <w:iCs/>
          <w:u w:val="single"/>
        </w:rPr>
        <w:t xml:space="preserve">Proposal </w:t>
      </w:r>
      <w:r w:rsidR="005669D3">
        <w:rPr>
          <w:b/>
          <w:bCs/>
          <w:i/>
          <w:iCs/>
          <w:u w:val="single"/>
        </w:rPr>
        <w:t>8</w:t>
      </w:r>
      <w:r w:rsidRPr="003F245C">
        <w:rPr>
          <w:b/>
          <w:bCs/>
          <w:i/>
          <w:iCs/>
          <w:u w:val="single"/>
        </w:rPr>
        <w:t>:</w:t>
      </w:r>
      <w:r>
        <w:t xml:space="preserve"> </w:t>
      </w:r>
      <w:r>
        <w:rPr>
          <w:i/>
          <w:iCs/>
        </w:rPr>
        <w:t xml:space="preserve">For network verifying UE location using multi-RTT method, gNB reports to LMF the </w:t>
      </w:r>
      <w:r w:rsidR="00B72F35">
        <w:rPr>
          <w:i/>
          <w:iCs/>
        </w:rPr>
        <w:t xml:space="preserve">satellite </w:t>
      </w:r>
      <w:r>
        <w:rPr>
          <w:i/>
          <w:iCs/>
        </w:rPr>
        <w:t xml:space="preserve">timing of PRS transmission and the </w:t>
      </w:r>
      <w:r w:rsidR="00E369FD">
        <w:rPr>
          <w:i/>
          <w:iCs/>
        </w:rPr>
        <w:t xml:space="preserve">satellite </w:t>
      </w:r>
      <w:r>
        <w:rPr>
          <w:i/>
          <w:iCs/>
        </w:rPr>
        <w:t xml:space="preserve">timing of SRS reception. </w:t>
      </w:r>
    </w:p>
    <w:p w14:paraId="76338105" w14:textId="30E9A496" w:rsidR="00763759" w:rsidRDefault="00763759" w:rsidP="00E3229A">
      <w:pPr>
        <w:jc w:val="both"/>
      </w:pPr>
    </w:p>
    <w:p w14:paraId="3253219A" w14:textId="04E6CE9C" w:rsidR="00763759" w:rsidRPr="00DD348B" w:rsidRDefault="00763759" w:rsidP="00763759">
      <w:pPr>
        <w:pStyle w:val="Heading2"/>
      </w:pPr>
      <w:r>
        <w:t xml:space="preserve">Mirror position ambiguity </w:t>
      </w:r>
    </w:p>
    <w:p w14:paraId="1171D648" w14:textId="0901503B" w:rsidR="00763759" w:rsidRDefault="00763759" w:rsidP="00763759">
      <w:pPr>
        <w:jc w:val="both"/>
        <w:rPr>
          <w:bCs/>
        </w:rPr>
      </w:pPr>
      <w:r>
        <w:t xml:space="preserve">In WID on the objective of </w:t>
      </w:r>
      <w:r>
        <w:rPr>
          <w:bCs/>
        </w:rPr>
        <w:t>n</w:t>
      </w:r>
      <w:r w:rsidRPr="00134B7D">
        <w:rPr>
          <w:bCs/>
        </w:rPr>
        <w:t>etwork verified UE location</w:t>
      </w:r>
      <w:r>
        <w:rPr>
          <w:bCs/>
        </w:rPr>
        <w:t>, the sixth note indicates the enhancements should take into account the mirror-image ambiguity. Note that in both multi-RTT method and DL-</w:t>
      </w:r>
      <w:proofErr w:type="spellStart"/>
      <w:r>
        <w:rPr>
          <w:bCs/>
        </w:rPr>
        <w:t>TDoA</w:t>
      </w:r>
      <w:proofErr w:type="spellEnd"/>
      <w:r>
        <w:rPr>
          <w:bCs/>
        </w:rPr>
        <w:t xml:space="preserve"> method, the mirror-image ambiguity always exists. LMF cannot distinguish the two UE locations symmetric to the satellite orbit. </w:t>
      </w:r>
    </w:p>
    <w:p w14:paraId="126F8F99" w14:textId="5CE4A1D8" w:rsidR="005669D3" w:rsidRDefault="005669D3" w:rsidP="00763759">
      <w:pPr>
        <w:jc w:val="both"/>
        <w:rPr>
          <w:bCs/>
        </w:rPr>
      </w:pPr>
    </w:p>
    <w:p w14:paraId="4A21BD53" w14:textId="2C1AA72E" w:rsidR="005669D3" w:rsidRDefault="005669D3" w:rsidP="00763759">
      <w:pPr>
        <w:jc w:val="both"/>
        <w:rPr>
          <w:bCs/>
        </w:rPr>
      </w:pPr>
      <w:r>
        <w:rPr>
          <w:bCs/>
        </w:rPr>
        <w:t>In RAN1 #112 meeting, a list of options to resolve the mirror positions ambiguity for multi-RTT positioning methods w</w:t>
      </w:r>
      <w:r w:rsidR="00446B4B">
        <w:rPr>
          <w:bCs/>
        </w:rPr>
        <w:t>as</w:t>
      </w:r>
      <w:r>
        <w:rPr>
          <w:bCs/>
        </w:rPr>
        <w:t xml:space="preserve"> identified. </w:t>
      </w:r>
    </w:p>
    <w:p w14:paraId="5736461F" w14:textId="77777777" w:rsidR="00763759" w:rsidRDefault="00763759" w:rsidP="00763759">
      <w:pPr>
        <w:jc w:val="both"/>
        <w:rPr>
          <w:bCs/>
        </w:rPr>
      </w:pPr>
    </w:p>
    <w:p w14:paraId="582CF56B" w14:textId="46B8DC81" w:rsidR="00763759" w:rsidRDefault="005669D3" w:rsidP="00763759">
      <w:pPr>
        <w:jc w:val="both"/>
      </w:pPr>
      <w:r>
        <w:rPr>
          <w:bCs/>
        </w:rPr>
        <w:t xml:space="preserve">Among these options, we think Option 1 is the simplest and has less specification impact. </w:t>
      </w:r>
      <w:r w:rsidR="00763759">
        <w:rPr>
          <w:bCs/>
        </w:rPr>
        <w:t>In our view, the mirror-image ambiguity can be addressed by gNB measuring the angle of arrival (</w:t>
      </w:r>
      <w:proofErr w:type="spellStart"/>
      <w:r w:rsidR="00763759">
        <w:rPr>
          <w:bCs/>
        </w:rPr>
        <w:t>AoA</w:t>
      </w:r>
      <w:proofErr w:type="spellEnd"/>
      <w:r w:rsidR="00763759">
        <w:rPr>
          <w:bCs/>
        </w:rPr>
        <w:t xml:space="preserve">) of uplink signals. This measurement is based on gNB implementation. gNB reports this angle of arrival information to LMF. </w:t>
      </w:r>
    </w:p>
    <w:p w14:paraId="4FCFE1C3" w14:textId="77777777" w:rsidR="00763759" w:rsidRDefault="00763759" w:rsidP="00763759"/>
    <w:p w14:paraId="7514D226" w14:textId="264A3C8A" w:rsidR="00763759" w:rsidRDefault="00763759" w:rsidP="00763759">
      <w:pPr>
        <w:jc w:val="both"/>
        <w:rPr>
          <w:i/>
          <w:iCs/>
        </w:rPr>
      </w:pPr>
      <w:r w:rsidRPr="003F245C">
        <w:rPr>
          <w:b/>
          <w:bCs/>
          <w:i/>
          <w:iCs/>
          <w:u w:val="single"/>
        </w:rPr>
        <w:t xml:space="preserve">Proposal </w:t>
      </w:r>
      <w:r w:rsidR="005669D3">
        <w:rPr>
          <w:b/>
          <w:bCs/>
          <w:i/>
          <w:iCs/>
          <w:u w:val="single"/>
        </w:rPr>
        <w:t>9</w:t>
      </w:r>
      <w:r w:rsidRPr="003F245C">
        <w:rPr>
          <w:b/>
          <w:bCs/>
          <w:i/>
          <w:iCs/>
          <w:u w:val="single"/>
        </w:rPr>
        <w:t>:</w:t>
      </w:r>
      <w:r w:rsidRPr="00E60237">
        <w:rPr>
          <w:i/>
          <w:iCs/>
        </w:rPr>
        <w:t xml:space="preserve"> </w:t>
      </w:r>
      <w:r>
        <w:rPr>
          <w:i/>
          <w:iCs/>
        </w:rPr>
        <w:t xml:space="preserve">For network verifying UE location using multi-RTT method, the mirror-image ambiguity issue is addressed by gNB implementation of measuring angle of arrival of uplink signals. This angle of arrival information is reported from gNB to LMF.  </w:t>
      </w:r>
    </w:p>
    <w:p w14:paraId="3E23BCED" w14:textId="77777777" w:rsidR="001511F0" w:rsidRPr="001511F0" w:rsidRDefault="001511F0" w:rsidP="000F334F">
      <w:pPr>
        <w:jc w:val="both"/>
      </w:pPr>
    </w:p>
    <w:p w14:paraId="2896E657" w14:textId="2DF29AD0" w:rsidR="00854A60" w:rsidRPr="00A6576F" w:rsidRDefault="009C5A97" w:rsidP="00FB330B">
      <w:pPr>
        <w:pStyle w:val="Heading1"/>
      </w:pPr>
      <w:r w:rsidRPr="00A6576F">
        <w:t>Conclusion</w:t>
      </w:r>
    </w:p>
    <w:p w14:paraId="7973EDF6" w14:textId="42BD1228" w:rsidR="0064641E" w:rsidRDefault="00A04318" w:rsidP="00BB4346">
      <w:pPr>
        <w:jc w:val="both"/>
      </w:pPr>
      <w:r>
        <w:t xml:space="preserve">In this contribution, </w:t>
      </w:r>
      <w:r w:rsidR="00F2767C">
        <w:t xml:space="preserve">we provided our views on </w:t>
      </w:r>
      <w:r w:rsidR="00BD2106">
        <w:t>network verified UE location</w:t>
      </w:r>
      <w:r w:rsidR="0057029E">
        <w:t xml:space="preserve"> for NR</w:t>
      </w:r>
      <w:r w:rsidR="00E76D00">
        <w:t xml:space="preserve"> NTN</w:t>
      </w:r>
      <w:r w:rsidR="00F2767C">
        <w:t xml:space="preserve">. </w:t>
      </w:r>
      <w:r>
        <w:t>Our</w:t>
      </w:r>
      <w:r w:rsidR="000D011A">
        <w:t xml:space="preserve"> </w:t>
      </w:r>
      <w:r>
        <w:t>proposals are as follows:</w:t>
      </w:r>
    </w:p>
    <w:p w14:paraId="728AE2B8" w14:textId="55A94BBE" w:rsidR="00A9231D" w:rsidRDefault="00A9231D" w:rsidP="00A9231D">
      <w:pPr>
        <w:jc w:val="both"/>
        <w:rPr>
          <w:b/>
          <w:bCs/>
          <w:i/>
          <w:iCs/>
          <w:u w:val="single"/>
        </w:rPr>
      </w:pPr>
    </w:p>
    <w:p w14:paraId="7B0CB885" w14:textId="77777777" w:rsidR="00F23FA3" w:rsidRDefault="00F23FA3" w:rsidP="00F23FA3">
      <w:pPr>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Pr>
          <w:i/>
          <w:iCs/>
        </w:rPr>
        <w:t xml:space="preserve">For network verifying UE location, adopt UE Rx-Tx time difference definition based on Option 3 and gNB Rx-Tx time difference as defined in TS 38.215. </w:t>
      </w:r>
    </w:p>
    <w:p w14:paraId="320FC76B" w14:textId="77777777" w:rsidR="00F23FA3" w:rsidRDefault="00F23FA3" w:rsidP="00F23FA3">
      <w:pPr>
        <w:jc w:val="both"/>
        <w:rPr>
          <w:i/>
          <w:iCs/>
        </w:rPr>
      </w:pPr>
    </w:p>
    <w:p w14:paraId="22622C83" w14:textId="77777777" w:rsidR="00F23FA3" w:rsidRDefault="00F23FA3" w:rsidP="00F23FA3">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Pr>
          <w:i/>
          <w:iCs/>
        </w:rPr>
        <w:t xml:space="preserve">For network verifying UE location, UE transmits SRS within a duration shorter than 160 </w:t>
      </w:r>
      <w:proofErr w:type="spellStart"/>
      <w:r>
        <w:rPr>
          <w:i/>
          <w:iCs/>
        </w:rPr>
        <w:t>ms</w:t>
      </w:r>
      <w:proofErr w:type="spellEnd"/>
      <w:r>
        <w:rPr>
          <w:i/>
          <w:iCs/>
        </w:rPr>
        <w:t xml:space="preserve"> of at least one DL PRS resource, to address the positioning error due to large timing drift rate and satellite movement in NTN. </w:t>
      </w:r>
    </w:p>
    <w:p w14:paraId="5ACB960F" w14:textId="77777777" w:rsidR="004E4013" w:rsidRDefault="004E4013" w:rsidP="00A9231D">
      <w:pPr>
        <w:jc w:val="both"/>
        <w:rPr>
          <w:b/>
          <w:bCs/>
          <w:i/>
          <w:iCs/>
          <w:u w:val="single"/>
        </w:rPr>
      </w:pPr>
    </w:p>
    <w:p w14:paraId="0D21BFFF" w14:textId="77777777" w:rsidR="00F23FA3" w:rsidRDefault="00F23FA3" w:rsidP="00F23FA3">
      <w:pPr>
        <w:jc w:val="both"/>
        <w:rPr>
          <w:i/>
          <w:iCs/>
        </w:rPr>
      </w:pPr>
      <w:r w:rsidRPr="003F245C">
        <w:rPr>
          <w:b/>
          <w:bCs/>
          <w:i/>
          <w:iCs/>
          <w:u w:val="single"/>
        </w:rPr>
        <w:t xml:space="preserve">Proposal </w:t>
      </w:r>
      <w:r>
        <w:rPr>
          <w:b/>
          <w:bCs/>
          <w:i/>
          <w:iCs/>
          <w:u w:val="single"/>
        </w:rPr>
        <w:t>3</w:t>
      </w:r>
      <w:r w:rsidRPr="003F245C">
        <w:rPr>
          <w:b/>
          <w:bCs/>
          <w:i/>
          <w:iCs/>
          <w:u w:val="single"/>
        </w:rPr>
        <w:t>:</w:t>
      </w:r>
      <w:r>
        <w:t xml:space="preserve"> </w:t>
      </w:r>
      <w:r>
        <w:rPr>
          <w:i/>
          <w:iCs/>
        </w:rPr>
        <w:t xml:space="preserve">For network verifying UE location with the definition of UE Rx-Tx time difference following Option 1, the reported UE Rx-Tx time difference has value range between [0ms, 541 </w:t>
      </w:r>
      <w:proofErr w:type="spellStart"/>
      <w:r>
        <w:rPr>
          <w:i/>
          <w:iCs/>
        </w:rPr>
        <w:t>ms</w:t>
      </w:r>
      <w:proofErr w:type="spellEnd"/>
      <w:r>
        <w:rPr>
          <w:i/>
          <w:iCs/>
        </w:rPr>
        <w:t xml:space="preserve">] or [0, </w:t>
      </w:r>
      <w:r w:rsidRPr="000C08B3">
        <w:rPr>
          <w:i/>
          <w:iCs/>
        </w:rPr>
        <w:t>1,062,868,369*T</w:t>
      </w:r>
      <w:r w:rsidRPr="000C08B3">
        <w:rPr>
          <w:i/>
          <w:iCs/>
          <w:vertAlign w:val="subscript"/>
        </w:rPr>
        <w:t>c</w:t>
      </w:r>
      <w:r>
        <w:rPr>
          <w:i/>
          <w:iCs/>
        </w:rPr>
        <w:t xml:space="preserve">], and has resolution step in </w:t>
      </w:r>
      <m:oMath>
        <m:r>
          <w:rPr>
            <w:rFonts w:ascii="Cambria Math" w:hAnsi="Cambria Math"/>
          </w:rPr>
          <m:t>2048*</m:t>
        </m:r>
        <m:sSub>
          <m:sSubPr>
            <m:ctrlPr>
              <w:rPr>
                <w:rFonts w:ascii="Cambria Math" w:hAnsi="Cambria Math"/>
                <w:i/>
              </w:rPr>
            </m:ctrlPr>
          </m:sSubPr>
          <m:e>
            <m:r>
              <w:rPr>
                <w:rFonts w:ascii="Cambria Math" w:hAnsi="Cambria Math"/>
              </w:rPr>
              <m:t>T</m:t>
            </m:r>
          </m:e>
          <m:sub>
            <m:r>
              <w:rPr>
                <w:rFonts w:ascii="Cambria Math" w:hAnsi="Cambria Math"/>
              </w:rPr>
              <m:t>c</m:t>
            </m:r>
          </m:sub>
        </m:sSub>
      </m:oMath>
      <w:r>
        <w:rPr>
          <w:i/>
          <w:iCs/>
        </w:rPr>
        <w:t>.</w:t>
      </w:r>
    </w:p>
    <w:p w14:paraId="564DD914" w14:textId="2A996BD9" w:rsidR="004E4013" w:rsidRDefault="004E4013" w:rsidP="00A9231D">
      <w:pPr>
        <w:jc w:val="both"/>
        <w:rPr>
          <w:b/>
          <w:bCs/>
          <w:i/>
          <w:iCs/>
          <w:u w:val="single"/>
        </w:rPr>
      </w:pPr>
    </w:p>
    <w:p w14:paraId="73263C62" w14:textId="77777777" w:rsidR="00F23FA3" w:rsidRDefault="00F23FA3" w:rsidP="00F23FA3">
      <w:pPr>
        <w:jc w:val="both"/>
        <w:rPr>
          <w:i/>
          <w:iCs/>
        </w:rPr>
      </w:pPr>
      <w:r w:rsidRPr="003F245C">
        <w:rPr>
          <w:b/>
          <w:bCs/>
          <w:i/>
          <w:iCs/>
          <w:u w:val="single"/>
        </w:rPr>
        <w:t xml:space="preserve">Proposal </w:t>
      </w:r>
      <w:r>
        <w:rPr>
          <w:b/>
          <w:bCs/>
          <w:i/>
          <w:iCs/>
          <w:u w:val="single"/>
        </w:rPr>
        <w:t>4</w:t>
      </w:r>
      <w:r w:rsidRPr="003F245C">
        <w:rPr>
          <w:b/>
          <w:bCs/>
          <w:i/>
          <w:iCs/>
          <w:u w:val="single"/>
        </w:rPr>
        <w:t>:</w:t>
      </w:r>
      <w:r>
        <w:t xml:space="preserve"> </w:t>
      </w:r>
      <w:r>
        <w:rPr>
          <w:i/>
          <w:iCs/>
        </w:rPr>
        <w:t xml:space="preserve">For network verifying UE location, the position of the referent point for definition of gNB Rx-Tx time difference measurement is set as the uplink time synchronization reference point. </w:t>
      </w:r>
    </w:p>
    <w:p w14:paraId="5ACB3461" w14:textId="77777777" w:rsidR="004E4013" w:rsidRDefault="004E4013" w:rsidP="00A9231D">
      <w:pPr>
        <w:jc w:val="both"/>
        <w:rPr>
          <w:b/>
          <w:bCs/>
          <w:i/>
          <w:iCs/>
          <w:u w:val="single"/>
        </w:rPr>
      </w:pPr>
    </w:p>
    <w:p w14:paraId="79037D82" w14:textId="77777777" w:rsidR="00F23FA3" w:rsidRDefault="00F23FA3" w:rsidP="00F23FA3">
      <w:pPr>
        <w:jc w:val="both"/>
        <w:rPr>
          <w:i/>
          <w:iCs/>
        </w:rPr>
      </w:pPr>
      <w:r w:rsidRPr="003F245C">
        <w:rPr>
          <w:b/>
          <w:bCs/>
          <w:i/>
          <w:iCs/>
          <w:u w:val="single"/>
        </w:rPr>
        <w:t xml:space="preserve">Proposal </w:t>
      </w:r>
      <w:r>
        <w:rPr>
          <w:b/>
          <w:bCs/>
          <w:i/>
          <w:iCs/>
          <w:u w:val="single"/>
        </w:rPr>
        <w:t>5</w:t>
      </w:r>
      <w:r w:rsidRPr="003F245C">
        <w:rPr>
          <w:b/>
          <w:bCs/>
          <w:i/>
          <w:iCs/>
          <w:u w:val="single"/>
        </w:rPr>
        <w:t>:</w:t>
      </w:r>
      <w:r>
        <w:t xml:space="preserve"> </w:t>
      </w:r>
      <w:r>
        <w:rPr>
          <w:i/>
          <w:iCs/>
        </w:rPr>
        <w:t>For network verifying UE location with the definition of gNB Rx-Tx time difference following Option 2, the reported gNB Rx-Tx time difference has the same value range as in terrestrial network.</w:t>
      </w:r>
    </w:p>
    <w:p w14:paraId="34AEF428" w14:textId="77777777" w:rsidR="004E4013" w:rsidRPr="004D276F" w:rsidRDefault="004E4013" w:rsidP="004E4013"/>
    <w:p w14:paraId="36D97939" w14:textId="77777777" w:rsidR="004E4013" w:rsidRDefault="004E4013" w:rsidP="004E4013">
      <w:pPr>
        <w:jc w:val="both"/>
        <w:rPr>
          <w:i/>
          <w:iCs/>
        </w:rPr>
      </w:pPr>
      <w:r w:rsidRPr="003F245C">
        <w:rPr>
          <w:b/>
          <w:bCs/>
          <w:i/>
          <w:iCs/>
          <w:u w:val="single"/>
        </w:rPr>
        <w:t xml:space="preserve">Proposal </w:t>
      </w:r>
      <w:r>
        <w:rPr>
          <w:b/>
          <w:bCs/>
          <w:i/>
          <w:iCs/>
          <w:u w:val="single"/>
        </w:rPr>
        <w:t>6</w:t>
      </w:r>
      <w:r w:rsidRPr="003F245C">
        <w:rPr>
          <w:b/>
          <w:bCs/>
          <w:i/>
          <w:iCs/>
          <w:u w:val="single"/>
        </w:rPr>
        <w:t>:</w:t>
      </w:r>
      <w:r>
        <w:t xml:space="preserve"> </w:t>
      </w:r>
      <w:r>
        <w:rPr>
          <w:i/>
          <w:iCs/>
        </w:rPr>
        <w:t xml:space="preserve">The network verifying UE location procedure is not applied to a UE near satellite orbit region. </w:t>
      </w:r>
    </w:p>
    <w:p w14:paraId="500C5F9D" w14:textId="77777777" w:rsidR="004E4013" w:rsidRPr="00166EC0" w:rsidRDefault="004E4013" w:rsidP="004E4013">
      <w:pPr>
        <w:pStyle w:val="ListParagraph"/>
        <w:numPr>
          <w:ilvl w:val="0"/>
          <w:numId w:val="33"/>
        </w:numPr>
        <w:jc w:val="both"/>
        <w:rPr>
          <w:rFonts w:ascii="Times New Roman" w:eastAsia="Malgun Gothic" w:hAnsi="Times New Roman"/>
          <w:i/>
          <w:iCs/>
          <w:sz w:val="24"/>
          <w:szCs w:val="24"/>
          <w:lang w:eastAsia="zh-CN"/>
        </w:rPr>
      </w:pPr>
      <w:r w:rsidRPr="00166EC0">
        <w:rPr>
          <w:rFonts w:ascii="Times New Roman" w:eastAsia="Malgun Gothic" w:hAnsi="Times New Roman"/>
          <w:i/>
          <w:iCs/>
          <w:sz w:val="24"/>
          <w:szCs w:val="24"/>
          <w:lang w:eastAsia="zh-CN"/>
        </w:rPr>
        <w:t xml:space="preserve">Further examine whether or not this decision is transparent to UE. </w:t>
      </w:r>
    </w:p>
    <w:p w14:paraId="11062B11" w14:textId="77777777" w:rsidR="004E4013" w:rsidRDefault="004E4013" w:rsidP="00A9231D">
      <w:pPr>
        <w:jc w:val="both"/>
        <w:rPr>
          <w:b/>
          <w:bCs/>
          <w:i/>
          <w:iCs/>
          <w:u w:val="single"/>
        </w:rPr>
      </w:pPr>
    </w:p>
    <w:p w14:paraId="2E21100C" w14:textId="77777777" w:rsidR="004E4013" w:rsidRPr="004D276F" w:rsidRDefault="004E4013" w:rsidP="004E4013">
      <w:pPr>
        <w:jc w:val="both"/>
        <w:rPr>
          <w:i/>
          <w:iCs/>
        </w:rPr>
      </w:pPr>
      <w:r w:rsidRPr="003F245C">
        <w:rPr>
          <w:b/>
          <w:bCs/>
          <w:i/>
          <w:iCs/>
          <w:u w:val="single"/>
        </w:rPr>
        <w:t xml:space="preserve">Proposal </w:t>
      </w:r>
      <w:r>
        <w:rPr>
          <w:b/>
          <w:bCs/>
          <w:i/>
          <w:iCs/>
          <w:u w:val="single"/>
        </w:rPr>
        <w:t>7</w:t>
      </w:r>
      <w:r w:rsidRPr="003F245C">
        <w:rPr>
          <w:b/>
          <w:bCs/>
          <w:i/>
          <w:iCs/>
          <w:u w:val="single"/>
        </w:rPr>
        <w:t>:</w:t>
      </w:r>
      <w:r>
        <w:t xml:space="preserve"> </w:t>
      </w:r>
      <w:r>
        <w:rPr>
          <w:i/>
          <w:iCs/>
        </w:rPr>
        <w:t>For network verifying UE location, gNB reports to LMF the satellite ephemeris information.</w:t>
      </w:r>
    </w:p>
    <w:p w14:paraId="35EBB239" w14:textId="77777777" w:rsidR="004E4013" w:rsidRDefault="004E4013" w:rsidP="00A9231D">
      <w:pPr>
        <w:jc w:val="both"/>
        <w:rPr>
          <w:b/>
          <w:bCs/>
          <w:i/>
          <w:iCs/>
          <w:u w:val="single"/>
        </w:rPr>
      </w:pPr>
    </w:p>
    <w:p w14:paraId="36EF5AB1" w14:textId="77777777" w:rsidR="00E369FD" w:rsidRDefault="00E369FD" w:rsidP="00E369FD">
      <w:pPr>
        <w:jc w:val="both"/>
        <w:rPr>
          <w:i/>
          <w:iCs/>
        </w:rPr>
      </w:pPr>
      <w:r w:rsidRPr="003F245C">
        <w:rPr>
          <w:b/>
          <w:bCs/>
          <w:i/>
          <w:iCs/>
          <w:u w:val="single"/>
        </w:rPr>
        <w:t xml:space="preserve">Proposal </w:t>
      </w:r>
      <w:r>
        <w:rPr>
          <w:b/>
          <w:bCs/>
          <w:i/>
          <w:iCs/>
          <w:u w:val="single"/>
        </w:rPr>
        <w:t>8</w:t>
      </w:r>
      <w:r w:rsidRPr="003F245C">
        <w:rPr>
          <w:b/>
          <w:bCs/>
          <w:i/>
          <w:iCs/>
          <w:u w:val="single"/>
        </w:rPr>
        <w:t>:</w:t>
      </w:r>
      <w:r>
        <w:t xml:space="preserve"> </w:t>
      </w:r>
      <w:r>
        <w:rPr>
          <w:i/>
          <w:iCs/>
        </w:rPr>
        <w:t xml:space="preserve">For network verifying UE location using multi-RTT method, gNB reports to LMF the satellite timing of PRS transmission and the satellite timing of SRS reception. </w:t>
      </w:r>
    </w:p>
    <w:p w14:paraId="13D6D28F" w14:textId="77777777" w:rsidR="004E4013" w:rsidRDefault="004E4013" w:rsidP="00A9231D">
      <w:pPr>
        <w:jc w:val="both"/>
        <w:rPr>
          <w:b/>
          <w:bCs/>
          <w:i/>
          <w:iCs/>
          <w:u w:val="single"/>
        </w:rPr>
      </w:pPr>
    </w:p>
    <w:p w14:paraId="360B5F6D" w14:textId="2265DF62" w:rsidR="00F96559" w:rsidRDefault="005669D3" w:rsidP="00A50B92">
      <w:pPr>
        <w:jc w:val="both"/>
        <w:rPr>
          <w:i/>
          <w:iCs/>
        </w:rPr>
      </w:pPr>
      <w:r w:rsidRPr="003F245C">
        <w:rPr>
          <w:b/>
          <w:bCs/>
          <w:i/>
          <w:iCs/>
          <w:u w:val="single"/>
        </w:rPr>
        <w:t xml:space="preserve">Proposal </w:t>
      </w:r>
      <w:r>
        <w:rPr>
          <w:b/>
          <w:bCs/>
          <w:i/>
          <w:iCs/>
          <w:u w:val="single"/>
        </w:rPr>
        <w:t>9</w:t>
      </w:r>
      <w:r w:rsidRPr="003F245C">
        <w:rPr>
          <w:b/>
          <w:bCs/>
          <w:i/>
          <w:iCs/>
          <w:u w:val="single"/>
        </w:rPr>
        <w:t>:</w:t>
      </w:r>
      <w:r w:rsidRPr="00E60237">
        <w:rPr>
          <w:i/>
          <w:iCs/>
        </w:rPr>
        <w:t xml:space="preserve"> </w:t>
      </w:r>
      <w:r>
        <w:rPr>
          <w:i/>
          <w:iCs/>
        </w:rPr>
        <w:t xml:space="preserve">For network verifying UE location using multi-RTT method, the mirror-image ambiguity issue is addressed by gNB implementation of measuring angle of arrival of uplink signals. This angle of arrival information is reported from gNB to LMF.  </w:t>
      </w:r>
    </w:p>
    <w:p w14:paraId="1EAFAF4B" w14:textId="77777777" w:rsidR="00F23FA3" w:rsidRPr="00F23FA3" w:rsidRDefault="00F23FA3" w:rsidP="00A50B92">
      <w:pPr>
        <w:jc w:val="both"/>
        <w:rPr>
          <w:i/>
          <w:iCs/>
        </w:rPr>
      </w:pPr>
    </w:p>
    <w:p w14:paraId="2E75F001" w14:textId="77777777" w:rsidR="007E70BB" w:rsidRPr="00A6576F" w:rsidRDefault="005C63AE" w:rsidP="007E70BB">
      <w:pPr>
        <w:pStyle w:val="Heading1"/>
      </w:pPr>
      <w:r w:rsidRPr="00A6576F">
        <w:t>References</w:t>
      </w:r>
    </w:p>
    <w:p w14:paraId="0D2F0FBF" w14:textId="169210A5" w:rsidR="0057029E" w:rsidRPr="00D7588A" w:rsidRDefault="0057029E"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OLE_LINK1"/>
      <w:bookmarkStart w:id="1" w:name="OLE_LINK2"/>
      <w:bookmarkStart w:id="2" w:name="_Ref99716514"/>
      <w:bookmarkStart w:id="3" w:name="_Ref46220695"/>
      <w:r w:rsidRPr="00D7588A">
        <w:t xml:space="preserve">RP-213690, “New WI: NR NTN </w:t>
      </w:r>
      <w:r w:rsidR="00D7588A">
        <w:t xml:space="preserve">(non-terrestrial networks) </w:t>
      </w:r>
      <w:r w:rsidRPr="00D7588A">
        <w:t xml:space="preserve">enhancements,” Dec. 2021. </w:t>
      </w:r>
    </w:p>
    <w:p w14:paraId="3431B737" w14:textId="53BCADFA" w:rsidR="003314A6" w:rsidRPr="00462850" w:rsidRDefault="003314A6" w:rsidP="003314A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106122779"/>
      <w:bookmarkStart w:id="5" w:name="_Ref49784738"/>
      <w:bookmarkStart w:id="6" w:name="_Ref100217924"/>
      <w:bookmarkStart w:id="7" w:name="_Ref109038266"/>
      <w:r w:rsidRPr="00462850">
        <w:t>RP-2</w:t>
      </w:r>
      <w:r w:rsidR="00462850" w:rsidRPr="00462850">
        <w:t>30809</w:t>
      </w:r>
      <w:r w:rsidRPr="00462850">
        <w:t xml:space="preserve">, “Revised WID: NR NTN (Non-Terrestrial Networks) enhancements,” </w:t>
      </w:r>
      <w:r w:rsidR="00462850" w:rsidRPr="00462850">
        <w:t>Mar</w:t>
      </w:r>
      <w:r w:rsidRPr="00462850">
        <w:t>. 202</w:t>
      </w:r>
      <w:r w:rsidR="00462850" w:rsidRPr="00462850">
        <w:t>3</w:t>
      </w:r>
      <w:r w:rsidRPr="00462850">
        <w:t>.</w:t>
      </w:r>
      <w:bookmarkEnd w:id="4"/>
    </w:p>
    <w:p w14:paraId="07BDC7C4" w14:textId="59CF3B14" w:rsidR="00702914" w:rsidRPr="00876848" w:rsidRDefault="00702914" w:rsidP="0070291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8" w:name="_Ref124153647"/>
      <w:r>
        <w:t>Chairman’s Notes, 3GPP TSG RAN WG1 #11</w:t>
      </w:r>
      <w:r w:rsidR="00DD348B">
        <w:t>2</w:t>
      </w:r>
      <w:r w:rsidR="005A39A4">
        <w:t>bis-e</w:t>
      </w:r>
      <w:r>
        <w:t xml:space="preserve"> Meeting, </w:t>
      </w:r>
      <w:r w:rsidR="005A39A4">
        <w:t>Apr</w:t>
      </w:r>
      <w:r>
        <w:t>. 202</w:t>
      </w:r>
      <w:r w:rsidR="00DD348B">
        <w:t>3</w:t>
      </w:r>
      <w:r>
        <w:t>.</w:t>
      </w:r>
      <w:bookmarkEnd w:id="5"/>
      <w:bookmarkEnd w:id="6"/>
      <w:bookmarkEnd w:id="8"/>
    </w:p>
    <w:p w14:paraId="2966AF64" w14:textId="2E211FD2" w:rsidR="00640133" w:rsidRPr="005A39A4" w:rsidRDefault="00640133"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114673084"/>
      <w:r w:rsidRPr="005A39A4">
        <w:lastRenderedPageBreak/>
        <w:t>R1-2</w:t>
      </w:r>
      <w:r w:rsidR="00DD348B" w:rsidRPr="005A39A4">
        <w:t>30</w:t>
      </w:r>
      <w:r w:rsidR="005A39A4" w:rsidRPr="005A39A4">
        <w:t>2405</w:t>
      </w:r>
      <w:r w:rsidRPr="005A39A4">
        <w:t xml:space="preserve">, “FL summary #4: </w:t>
      </w:r>
      <w:r w:rsidR="00DD348B" w:rsidRPr="005A39A4">
        <w:t>N</w:t>
      </w:r>
      <w:r w:rsidRPr="005A39A4">
        <w:t xml:space="preserve">etwork verified UE location for NR NTN,” </w:t>
      </w:r>
      <w:r w:rsidR="005A39A4" w:rsidRPr="005A39A4">
        <w:t>Apr</w:t>
      </w:r>
      <w:r w:rsidRPr="005A39A4">
        <w:t>. 202</w:t>
      </w:r>
      <w:r w:rsidR="00DD348B" w:rsidRPr="005A39A4">
        <w:t>3</w:t>
      </w:r>
      <w:r w:rsidRPr="005A39A4">
        <w:t>.</w:t>
      </w:r>
      <w:bookmarkEnd w:id="9"/>
      <w:r w:rsidRPr="005A39A4">
        <w:t xml:space="preserve"> </w:t>
      </w:r>
    </w:p>
    <w:p w14:paraId="78F6FEF7" w14:textId="7DCB0465" w:rsidR="00D5425C" w:rsidRPr="005A39A4" w:rsidRDefault="00D5425C" w:rsidP="00D5425C">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lang w:val="en-GB"/>
        </w:rPr>
      </w:pPr>
      <w:bookmarkStart w:id="10" w:name="_Ref130206649"/>
      <w:bookmarkStart w:id="11" w:name="_Ref130202511"/>
      <w:bookmarkStart w:id="12" w:name="_Ref109041096"/>
      <w:bookmarkEnd w:id="7"/>
      <w:r w:rsidRPr="005A39A4">
        <w:t xml:space="preserve">3GPP TR 38.215, </w:t>
      </w:r>
      <w:r w:rsidRPr="005A39A4">
        <w:rPr>
          <w:lang w:val="en-GB"/>
        </w:rPr>
        <w:t xml:space="preserve">NR; </w:t>
      </w:r>
      <w:r w:rsidRPr="005A39A4">
        <w:rPr>
          <w:rFonts w:hint="eastAsia"/>
          <w:iCs/>
          <w:lang w:val="en-GB"/>
        </w:rPr>
        <w:t>Physical layer measurement</w:t>
      </w:r>
      <w:r w:rsidRPr="005A39A4">
        <w:rPr>
          <w:lang w:val="en-GB"/>
        </w:rPr>
        <w:t>s, v17.2.0, Sep. 2022.</w:t>
      </w:r>
      <w:bookmarkEnd w:id="10"/>
      <w:r w:rsidRPr="005A39A4">
        <w:rPr>
          <w:lang w:val="en-GB"/>
        </w:rPr>
        <w:t xml:space="preserve"> </w:t>
      </w:r>
    </w:p>
    <w:p w14:paraId="412319E2" w14:textId="77777777" w:rsidR="00BD130D" w:rsidRPr="00B14335" w:rsidRDefault="00BD130D" w:rsidP="00BD130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3" w:name="_Ref134014087"/>
      <w:bookmarkStart w:id="14" w:name="_Ref130464091"/>
      <w:r>
        <w:t xml:space="preserve">3GPP TS 38.133, </w:t>
      </w:r>
      <w:r w:rsidRPr="00DE683D">
        <w:t>NR; Requirements for support of radio resource management</w:t>
      </w:r>
      <w:r>
        <w:t xml:space="preserve">, v18.1.0, Apr. </w:t>
      </w:r>
      <w:r w:rsidRPr="00B14335">
        <w:t>2023.</w:t>
      </w:r>
      <w:bookmarkEnd w:id="13"/>
      <w:r w:rsidRPr="00B14335">
        <w:t xml:space="preserve"> </w:t>
      </w:r>
    </w:p>
    <w:p w14:paraId="1991410A" w14:textId="30BA988F" w:rsidR="006D7E72" w:rsidRPr="00B14335" w:rsidRDefault="001A4FDC" w:rsidP="00B1433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5" w:name="_Ref134025264"/>
      <w:r w:rsidRPr="00B14335">
        <w:t>3GPP TR 38.882, Study on requirements and use cases for network verified UE location for non-terrestrial-networks (NTN) in NR, v18.0.0, Jun. 2022.</w:t>
      </w:r>
      <w:bookmarkEnd w:id="0"/>
      <w:bookmarkEnd w:id="1"/>
      <w:bookmarkEnd w:id="2"/>
      <w:bookmarkEnd w:id="3"/>
      <w:bookmarkEnd w:id="11"/>
      <w:bookmarkEnd w:id="12"/>
      <w:bookmarkEnd w:id="14"/>
      <w:bookmarkEnd w:id="15"/>
    </w:p>
    <w:sectPr w:rsidR="006D7E72" w:rsidRPr="00B14335"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4F6CC" w14:textId="77777777" w:rsidR="00EE4643" w:rsidRDefault="00EE4643">
      <w:r>
        <w:separator/>
      </w:r>
    </w:p>
  </w:endnote>
  <w:endnote w:type="continuationSeparator" w:id="0">
    <w:p w14:paraId="7F20FD87" w14:textId="77777777" w:rsidR="00EE4643" w:rsidRDefault="00EE4643">
      <w:r>
        <w:continuationSeparator/>
      </w:r>
    </w:p>
  </w:endnote>
  <w:endnote w:type="continuationNotice" w:id="1">
    <w:p w14:paraId="520AC889" w14:textId="77777777" w:rsidR="00EE4643" w:rsidRDefault="00EE46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5DB85" w14:textId="77777777" w:rsidR="00EE4643" w:rsidRDefault="00EE4643">
      <w:r>
        <w:separator/>
      </w:r>
    </w:p>
  </w:footnote>
  <w:footnote w:type="continuationSeparator" w:id="0">
    <w:p w14:paraId="1D78DA14" w14:textId="77777777" w:rsidR="00EE4643" w:rsidRDefault="00EE4643">
      <w:r>
        <w:continuationSeparator/>
      </w:r>
    </w:p>
  </w:footnote>
  <w:footnote w:type="continuationNotice" w:id="1">
    <w:p w14:paraId="49152810" w14:textId="77777777" w:rsidR="00EE4643" w:rsidRDefault="00EE464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7"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3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0908860">
    <w:abstractNumId w:val="5"/>
  </w:num>
  <w:num w:numId="2" w16cid:durableId="1202403288">
    <w:abstractNumId w:val="22"/>
  </w:num>
  <w:num w:numId="3" w16cid:durableId="235363559">
    <w:abstractNumId w:val="16"/>
  </w:num>
  <w:num w:numId="4" w16cid:durableId="989679355">
    <w:abstractNumId w:val="18"/>
  </w:num>
  <w:num w:numId="5" w16cid:durableId="409810781">
    <w:abstractNumId w:val="13"/>
  </w:num>
  <w:num w:numId="6" w16cid:durableId="2081513416">
    <w:abstractNumId w:val="20"/>
  </w:num>
  <w:num w:numId="7" w16cid:durableId="1568495607">
    <w:abstractNumId w:val="26"/>
  </w:num>
  <w:num w:numId="8" w16cid:durableId="1929077284">
    <w:abstractNumId w:val="14"/>
  </w:num>
  <w:num w:numId="9" w16cid:durableId="69206241">
    <w:abstractNumId w:val="23"/>
  </w:num>
  <w:num w:numId="10" w16cid:durableId="1314335830">
    <w:abstractNumId w:val="1"/>
  </w:num>
  <w:num w:numId="11" w16cid:durableId="586155756">
    <w:abstractNumId w:val="19"/>
  </w:num>
  <w:num w:numId="12" w16cid:durableId="1461416379">
    <w:abstractNumId w:val="21"/>
  </w:num>
  <w:num w:numId="13" w16cid:durableId="131097616">
    <w:abstractNumId w:val="9"/>
  </w:num>
  <w:num w:numId="14" w16cid:durableId="1330669507">
    <w:abstractNumId w:val="25"/>
  </w:num>
  <w:num w:numId="15" w16cid:durableId="1544708605">
    <w:abstractNumId w:val="8"/>
  </w:num>
  <w:num w:numId="16" w16cid:durableId="1647202359">
    <w:abstractNumId w:val="17"/>
  </w:num>
  <w:num w:numId="17" w16cid:durableId="366611127">
    <w:abstractNumId w:val="0"/>
  </w:num>
  <w:num w:numId="18" w16cid:durableId="1176379521">
    <w:abstractNumId w:val="32"/>
  </w:num>
  <w:num w:numId="19" w16cid:durableId="494035189">
    <w:abstractNumId w:val="11"/>
  </w:num>
  <w:num w:numId="20" w16cid:durableId="1886402229">
    <w:abstractNumId w:val="31"/>
  </w:num>
  <w:num w:numId="21" w16cid:durableId="2128230243">
    <w:abstractNumId w:val="30"/>
  </w:num>
  <w:num w:numId="22" w16cid:durableId="31351445">
    <w:abstractNumId w:val="27"/>
  </w:num>
  <w:num w:numId="23" w16cid:durableId="1081098852">
    <w:abstractNumId w:val="4"/>
  </w:num>
  <w:num w:numId="24" w16cid:durableId="585111641">
    <w:abstractNumId w:val="7"/>
  </w:num>
  <w:num w:numId="25" w16cid:durableId="1769615368">
    <w:abstractNumId w:val="28"/>
  </w:num>
  <w:num w:numId="26" w16cid:durableId="1914119897">
    <w:abstractNumId w:val="12"/>
  </w:num>
  <w:num w:numId="27" w16cid:durableId="320233550">
    <w:abstractNumId w:val="10"/>
  </w:num>
  <w:num w:numId="28" w16cid:durableId="1797259966">
    <w:abstractNumId w:val="3"/>
  </w:num>
  <w:num w:numId="29" w16cid:durableId="1824543099">
    <w:abstractNumId w:val="24"/>
  </w:num>
  <w:num w:numId="30" w16cid:durableId="810824541">
    <w:abstractNumId w:val="6"/>
  </w:num>
  <w:num w:numId="31" w16cid:durableId="612783970">
    <w:abstractNumId w:val="33"/>
  </w:num>
  <w:num w:numId="32" w16cid:durableId="922572308">
    <w:abstractNumId w:val="29"/>
  </w:num>
  <w:num w:numId="33" w16cid:durableId="489830261">
    <w:abstractNumId w:val="15"/>
  </w:num>
  <w:num w:numId="34" w16cid:durableId="1596014999">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564D"/>
    <w:rsid w:val="00025AC4"/>
    <w:rsid w:val="00025BF1"/>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582C"/>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8B3"/>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23DE"/>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4DF"/>
    <w:rsid w:val="000F3BE9"/>
    <w:rsid w:val="000F3F6C"/>
    <w:rsid w:val="000F45E2"/>
    <w:rsid w:val="000F4676"/>
    <w:rsid w:val="000F4E73"/>
    <w:rsid w:val="000F5184"/>
    <w:rsid w:val="000F5FA1"/>
    <w:rsid w:val="000F63FD"/>
    <w:rsid w:val="000F6C42"/>
    <w:rsid w:val="000F6DF3"/>
    <w:rsid w:val="000F6F4E"/>
    <w:rsid w:val="000F75D8"/>
    <w:rsid w:val="001002DA"/>
    <w:rsid w:val="001005FF"/>
    <w:rsid w:val="00100D9C"/>
    <w:rsid w:val="001012B0"/>
    <w:rsid w:val="00101F35"/>
    <w:rsid w:val="00102304"/>
    <w:rsid w:val="001027FA"/>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2CFD"/>
    <w:rsid w:val="00143656"/>
    <w:rsid w:val="00143695"/>
    <w:rsid w:val="00143DDE"/>
    <w:rsid w:val="00144892"/>
    <w:rsid w:val="00144A2C"/>
    <w:rsid w:val="00144A81"/>
    <w:rsid w:val="00144DF9"/>
    <w:rsid w:val="00145FE2"/>
    <w:rsid w:val="001469D4"/>
    <w:rsid w:val="00147001"/>
    <w:rsid w:val="00147768"/>
    <w:rsid w:val="00147F55"/>
    <w:rsid w:val="001501DB"/>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143F"/>
    <w:rsid w:val="001815BA"/>
    <w:rsid w:val="001815DD"/>
    <w:rsid w:val="00181A6B"/>
    <w:rsid w:val="00182925"/>
    <w:rsid w:val="001836C2"/>
    <w:rsid w:val="001836F6"/>
    <w:rsid w:val="001837CC"/>
    <w:rsid w:val="00183ED8"/>
    <w:rsid w:val="00184052"/>
    <w:rsid w:val="00184A9B"/>
    <w:rsid w:val="00185B93"/>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4FD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D0B"/>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12"/>
    <w:rsid w:val="001F0B22"/>
    <w:rsid w:val="001F1025"/>
    <w:rsid w:val="001F11B7"/>
    <w:rsid w:val="001F19C8"/>
    <w:rsid w:val="001F2689"/>
    <w:rsid w:val="001F2D91"/>
    <w:rsid w:val="001F3467"/>
    <w:rsid w:val="001F355A"/>
    <w:rsid w:val="001F3916"/>
    <w:rsid w:val="001F3BB7"/>
    <w:rsid w:val="001F3D7C"/>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A92"/>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A79"/>
    <w:rsid w:val="00227749"/>
    <w:rsid w:val="00227AF2"/>
    <w:rsid w:val="00227B13"/>
    <w:rsid w:val="00227E24"/>
    <w:rsid w:val="00227ECB"/>
    <w:rsid w:val="00230765"/>
    <w:rsid w:val="00231886"/>
    <w:rsid w:val="002319E4"/>
    <w:rsid w:val="00232375"/>
    <w:rsid w:val="0023274F"/>
    <w:rsid w:val="00232C7C"/>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6E54"/>
    <w:rsid w:val="002370E7"/>
    <w:rsid w:val="00237BC1"/>
    <w:rsid w:val="00237E63"/>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44A"/>
    <w:rsid w:val="00275549"/>
    <w:rsid w:val="0027586B"/>
    <w:rsid w:val="00275DBF"/>
    <w:rsid w:val="00276561"/>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9D3"/>
    <w:rsid w:val="00290B08"/>
    <w:rsid w:val="002910B7"/>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0A0"/>
    <w:rsid w:val="002A055E"/>
    <w:rsid w:val="002A17BC"/>
    <w:rsid w:val="002A1AE5"/>
    <w:rsid w:val="002A1D4E"/>
    <w:rsid w:val="002A1F9B"/>
    <w:rsid w:val="002A1FD1"/>
    <w:rsid w:val="002A2869"/>
    <w:rsid w:val="002A2980"/>
    <w:rsid w:val="002A2A87"/>
    <w:rsid w:val="002A2DB3"/>
    <w:rsid w:val="002A30D2"/>
    <w:rsid w:val="002A379D"/>
    <w:rsid w:val="002A3828"/>
    <w:rsid w:val="002A3B66"/>
    <w:rsid w:val="002A557A"/>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87A"/>
    <w:rsid w:val="002C0960"/>
    <w:rsid w:val="002C0D80"/>
    <w:rsid w:val="002C1A81"/>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5DAC"/>
    <w:rsid w:val="002C60D8"/>
    <w:rsid w:val="002C6903"/>
    <w:rsid w:val="002C75F5"/>
    <w:rsid w:val="002C7BD9"/>
    <w:rsid w:val="002C7FD6"/>
    <w:rsid w:val="002D01C7"/>
    <w:rsid w:val="002D0363"/>
    <w:rsid w:val="002D071A"/>
    <w:rsid w:val="002D0E61"/>
    <w:rsid w:val="002D1321"/>
    <w:rsid w:val="002D137E"/>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E0D"/>
    <w:rsid w:val="00311096"/>
    <w:rsid w:val="00311702"/>
    <w:rsid w:val="00311E82"/>
    <w:rsid w:val="00312190"/>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FF6"/>
    <w:rsid w:val="00317197"/>
    <w:rsid w:val="003177EB"/>
    <w:rsid w:val="00317C6E"/>
    <w:rsid w:val="00317EEF"/>
    <w:rsid w:val="003203ED"/>
    <w:rsid w:val="003208B0"/>
    <w:rsid w:val="00320E22"/>
    <w:rsid w:val="003212DB"/>
    <w:rsid w:val="00322154"/>
    <w:rsid w:val="003222AB"/>
    <w:rsid w:val="003229F3"/>
    <w:rsid w:val="00322C9F"/>
    <w:rsid w:val="00323558"/>
    <w:rsid w:val="00323ACB"/>
    <w:rsid w:val="00323B73"/>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1EDB"/>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DB5"/>
    <w:rsid w:val="00346F20"/>
    <w:rsid w:val="003473CE"/>
    <w:rsid w:val="003477B1"/>
    <w:rsid w:val="0034788B"/>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70E47"/>
    <w:rsid w:val="00371181"/>
    <w:rsid w:val="00372570"/>
    <w:rsid w:val="00372D32"/>
    <w:rsid w:val="0037322F"/>
    <w:rsid w:val="0037323B"/>
    <w:rsid w:val="00374042"/>
    <w:rsid w:val="003742AC"/>
    <w:rsid w:val="00374839"/>
    <w:rsid w:val="003759BA"/>
    <w:rsid w:val="003762E9"/>
    <w:rsid w:val="00376A1A"/>
    <w:rsid w:val="00376B9D"/>
    <w:rsid w:val="00377CE1"/>
    <w:rsid w:val="003807F1"/>
    <w:rsid w:val="00380CEE"/>
    <w:rsid w:val="003815BB"/>
    <w:rsid w:val="00381638"/>
    <w:rsid w:val="0038168D"/>
    <w:rsid w:val="003817E4"/>
    <w:rsid w:val="00382541"/>
    <w:rsid w:val="00383C13"/>
    <w:rsid w:val="00384372"/>
    <w:rsid w:val="00384F45"/>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C4A"/>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6B4B"/>
    <w:rsid w:val="004471F5"/>
    <w:rsid w:val="004473A5"/>
    <w:rsid w:val="00447607"/>
    <w:rsid w:val="00447626"/>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850"/>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AB7"/>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B4"/>
    <w:rsid w:val="004D57E5"/>
    <w:rsid w:val="004D5BF9"/>
    <w:rsid w:val="004D7B79"/>
    <w:rsid w:val="004D7E92"/>
    <w:rsid w:val="004D7EBD"/>
    <w:rsid w:val="004E0434"/>
    <w:rsid w:val="004E08E1"/>
    <w:rsid w:val="004E0903"/>
    <w:rsid w:val="004E0ABB"/>
    <w:rsid w:val="004E162A"/>
    <w:rsid w:val="004E1675"/>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A78"/>
    <w:rsid w:val="004E6C24"/>
    <w:rsid w:val="004E6D4B"/>
    <w:rsid w:val="004E734C"/>
    <w:rsid w:val="004E7438"/>
    <w:rsid w:val="004E76F4"/>
    <w:rsid w:val="004E78DB"/>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CD1"/>
    <w:rsid w:val="00523D37"/>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69D3"/>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3663"/>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809"/>
    <w:rsid w:val="00582C50"/>
    <w:rsid w:val="00582E08"/>
    <w:rsid w:val="00582E97"/>
    <w:rsid w:val="00582FEB"/>
    <w:rsid w:val="00583474"/>
    <w:rsid w:val="00583C22"/>
    <w:rsid w:val="00583C62"/>
    <w:rsid w:val="00584529"/>
    <w:rsid w:val="00584668"/>
    <w:rsid w:val="00585462"/>
    <w:rsid w:val="00586FEE"/>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941"/>
    <w:rsid w:val="005A2AC4"/>
    <w:rsid w:val="005A2D3E"/>
    <w:rsid w:val="005A2DB9"/>
    <w:rsid w:val="005A39A4"/>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09"/>
    <w:rsid w:val="005B392A"/>
    <w:rsid w:val="005B39F7"/>
    <w:rsid w:val="005B3AA3"/>
    <w:rsid w:val="005B421F"/>
    <w:rsid w:val="005B45DE"/>
    <w:rsid w:val="005B4C1E"/>
    <w:rsid w:val="005B5C93"/>
    <w:rsid w:val="005B613B"/>
    <w:rsid w:val="005B6F83"/>
    <w:rsid w:val="005B7A0C"/>
    <w:rsid w:val="005C113B"/>
    <w:rsid w:val="005C1E43"/>
    <w:rsid w:val="005C2797"/>
    <w:rsid w:val="005C29A8"/>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47AE"/>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6A1"/>
    <w:rsid w:val="0060283C"/>
    <w:rsid w:val="00603D39"/>
    <w:rsid w:val="00604443"/>
    <w:rsid w:val="00604BA5"/>
    <w:rsid w:val="00604F14"/>
    <w:rsid w:val="00605391"/>
    <w:rsid w:val="0060539F"/>
    <w:rsid w:val="00605732"/>
    <w:rsid w:val="00605A32"/>
    <w:rsid w:val="00605F62"/>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345"/>
    <w:rsid w:val="00631521"/>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3B57"/>
    <w:rsid w:val="0064404C"/>
    <w:rsid w:val="00644E24"/>
    <w:rsid w:val="00645250"/>
    <w:rsid w:val="00645F60"/>
    <w:rsid w:val="0064624E"/>
    <w:rsid w:val="0064641E"/>
    <w:rsid w:val="00647230"/>
    <w:rsid w:val="00650AB9"/>
    <w:rsid w:val="00650EEB"/>
    <w:rsid w:val="00651227"/>
    <w:rsid w:val="00651439"/>
    <w:rsid w:val="00651D8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21D2"/>
    <w:rsid w:val="00682331"/>
    <w:rsid w:val="00682A5C"/>
    <w:rsid w:val="00682E80"/>
    <w:rsid w:val="00682EA0"/>
    <w:rsid w:val="00683094"/>
    <w:rsid w:val="00683ECE"/>
    <w:rsid w:val="00683FC1"/>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C2A"/>
    <w:rsid w:val="00693420"/>
    <w:rsid w:val="00693EE0"/>
    <w:rsid w:val="0069452C"/>
    <w:rsid w:val="00694CE9"/>
    <w:rsid w:val="006956A6"/>
    <w:rsid w:val="0069589F"/>
    <w:rsid w:val="00695BA8"/>
    <w:rsid w:val="00695FC2"/>
    <w:rsid w:val="0069601D"/>
    <w:rsid w:val="00696949"/>
    <w:rsid w:val="00697052"/>
    <w:rsid w:val="00697951"/>
    <w:rsid w:val="00697BAE"/>
    <w:rsid w:val="006A029A"/>
    <w:rsid w:val="006A06AD"/>
    <w:rsid w:val="006A06B8"/>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30F"/>
    <w:rsid w:val="006D63B3"/>
    <w:rsid w:val="006D6F08"/>
    <w:rsid w:val="006D70A5"/>
    <w:rsid w:val="006D7606"/>
    <w:rsid w:val="006D7CCE"/>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639"/>
    <w:rsid w:val="006F5797"/>
    <w:rsid w:val="006F58D4"/>
    <w:rsid w:val="006F5AF6"/>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5D2"/>
    <w:rsid w:val="00725CDF"/>
    <w:rsid w:val="00726422"/>
    <w:rsid w:val="00726EA6"/>
    <w:rsid w:val="00727208"/>
    <w:rsid w:val="007273E6"/>
    <w:rsid w:val="0072766F"/>
    <w:rsid w:val="00727680"/>
    <w:rsid w:val="00727BE1"/>
    <w:rsid w:val="00727EC3"/>
    <w:rsid w:val="00730091"/>
    <w:rsid w:val="007301DD"/>
    <w:rsid w:val="00730860"/>
    <w:rsid w:val="00731E32"/>
    <w:rsid w:val="0073317F"/>
    <w:rsid w:val="00733BDE"/>
    <w:rsid w:val="007340C9"/>
    <w:rsid w:val="00734874"/>
    <w:rsid w:val="007348B1"/>
    <w:rsid w:val="00734B23"/>
    <w:rsid w:val="007356CD"/>
    <w:rsid w:val="007358ED"/>
    <w:rsid w:val="007361C8"/>
    <w:rsid w:val="007362A6"/>
    <w:rsid w:val="00736657"/>
    <w:rsid w:val="0073666A"/>
    <w:rsid w:val="00736D7D"/>
    <w:rsid w:val="007373D3"/>
    <w:rsid w:val="00737F7B"/>
    <w:rsid w:val="00740B36"/>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C8C"/>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1FAB"/>
    <w:rsid w:val="007A24E1"/>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3056"/>
    <w:rsid w:val="007F30B7"/>
    <w:rsid w:val="007F31D4"/>
    <w:rsid w:val="007F3AD7"/>
    <w:rsid w:val="007F49C8"/>
    <w:rsid w:val="007F5CDD"/>
    <w:rsid w:val="007F5D6F"/>
    <w:rsid w:val="007F6B18"/>
    <w:rsid w:val="007F7134"/>
    <w:rsid w:val="00800FF0"/>
    <w:rsid w:val="00801259"/>
    <w:rsid w:val="008019AB"/>
    <w:rsid w:val="00801AAC"/>
    <w:rsid w:val="00801B94"/>
    <w:rsid w:val="00801D51"/>
    <w:rsid w:val="0080223B"/>
    <w:rsid w:val="00802E78"/>
    <w:rsid w:val="00803EAA"/>
    <w:rsid w:val="00803FAE"/>
    <w:rsid w:val="0080409E"/>
    <w:rsid w:val="00804745"/>
    <w:rsid w:val="0080481B"/>
    <w:rsid w:val="0080503E"/>
    <w:rsid w:val="00805290"/>
    <w:rsid w:val="0080573A"/>
    <w:rsid w:val="0080587D"/>
    <w:rsid w:val="0080605F"/>
    <w:rsid w:val="008060AD"/>
    <w:rsid w:val="00806774"/>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CEC"/>
    <w:rsid w:val="0085173C"/>
    <w:rsid w:val="00851DEC"/>
    <w:rsid w:val="00852C9F"/>
    <w:rsid w:val="00854A60"/>
    <w:rsid w:val="00855072"/>
    <w:rsid w:val="00855B06"/>
    <w:rsid w:val="0085626F"/>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61A8"/>
    <w:rsid w:val="008A6602"/>
    <w:rsid w:val="008A6828"/>
    <w:rsid w:val="008A688C"/>
    <w:rsid w:val="008A6ABF"/>
    <w:rsid w:val="008A6EFE"/>
    <w:rsid w:val="008A7415"/>
    <w:rsid w:val="008A77D8"/>
    <w:rsid w:val="008A781B"/>
    <w:rsid w:val="008A7B95"/>
    <w:rsid w:val="008A7F00"/>
    <w:rsid w:val="008A7FB0"/>
    <w:rsid w:val="008A7FFA"/>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6F3"/>
    <w:rsid w:val="008C18D4"/>
    <w:rsid w:val="008C2017"/>
    <w:rsid w:val="008C256E"/>
    <w:rsid w:val="008C2AA7"/>
    <w:rsid w:val="008C32E9"/>
    <w:rsid w:val="008C38C7"/>
    <w:rsid w:val="008C3E7B"/>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573"/>
    <w:rsid w:val="008D06CC"/>
    <w:rsid w:val="008D0A60"/>
    <w:rsid w:val="008D0C67"/>
    <w:rsid w:val="008D17F8"/>
    <w:rsid w:val="008D1BE9"/>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4E5"/>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357C"/>
    <w:rsid w:val="00923DB6"/>
    <w:rsid w:val="0092449D"/>
    <w:rsid w:val="009245BB"/>
    <w:rsid w:val="00924C78"/>
    <w:rsid w:val="00925110"/>
    <w:rsid w:val="00927868"/>
    <w:rsid w:val="009279D3"/>
    <w:rsid w:val="00927B3F"/>
    <w:rsid w:val="00930CCF"/>
    <w:rsid w:val="00930E68"/>
    <w:rsid w:val="00931148"/>
    <w:rsid w:val="0093117F"/>
    <w:rsid w:val="009316B4"/>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48"/>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920"/>
    <w:rsid w:val="00953D47"/>
    <w:rsid w:val="0095403A"/>
    <w:rsid w:val="00954CC0"/>
    <w:rsid w:val="00954F4F"/>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B5A"/>
    <w:rsid w:val="00970E55"/>
    <w:rsid w:val="0097130C"/>
    <w:rsid w:val="00971F08"/>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ACF"/>
    <w:rsid w:val="00984B75"/>
    <w:rsid w:val="00984D3E"/>
    <w:rsid w:val="009851A6"/>
    <w:rsid w:val="00985253"/>
    <w:rsid w:val="009853B3"/>
    <w:rsid w:val="009856E0"/>
    <w:rsid w:val="009857C7"/>
    <w:rsid w:val="00986322"/>
    <w:rsid w:val="00986A07"/>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BCF"/>
    <w:rsid w:val="009A7567"/>
    <w:rsid w:val="009B02EF"/>
    <w:rsid w:val="009B064B"/>
    <w:rsid w:val="009B0B48"/>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7EC"/>
    <w:rsid w:val="009C0956"/>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B63"/>
    <w:rsid w:val="009F5E13"/>
    <w:rsid w:val="009F5E2F"/>
    <w:rsid w:val="009F5EAE"/>
    <w:rsid w:val="009F636A"/>
    <w:rsid w:val="009F67F6"/>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C66"/>
    <w:rsid w:val="00A1106B"/>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A69"/>
    <w:rsid w:val="00A6529E"/>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5D8"/>
    <w:rsid w:val="00AA361D"/>
    <w:rsid w:val="00AA3F4E"/>
    <w:rsid w:val="00AA43F2"/>
    <w:rsid w:val="00AA51D6"/>
    <w:rsid w:val="00AA5304"/>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52A"/>
    <w:rsid w:val="00B105F6"/>
    <w:rsid w:val="00B123E7"/>
    <w:rsid w:val="00B125F7"/>
    <w:rsid w:val="00B139E0"/>
    <w:rsid w:val="00B13E74"/>
    <w:rsid w:val="00B14335"/>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2D8B"/>
    <w:rsid w:val="00B53079"/>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BF3"/>
    <w:rsid w:val="00B91D24"/>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67D4"/>
    <w:rsid w:val="00BA76E0"/>
    <w:rsid w:val="00BA7B78"/>
    <w:rsid w:val="00BB026C"/>
    <w:rsid w:val="00BB0D37"/>
    <w:rsid w:val="00BB1153"/>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C7651"/>
    <w:rsid w:val="00BD0084"/>
    <w:rsid w:val="00BD1169"/>
    <w:rsid w:val="00BD130D"/>
    <w:rsid w:val="00BD1823"/>
    <w:rsid w:val="00BD18B8"/>
    <w:rsid w:val="00BD1AA5"/>
    <w:rsid w:val="00BD2106"/>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508"/>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3EB"/>
    <w:rsid w:val="00C15461"/>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4547"/>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33A"/>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AE6"/>
    <w:rsid w:val="00C95B40"/>
    <w:rsid w:val="00C95F81"/>
    <w:rsid w:val="00C96D0C"/>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4E37"/>
    <w:rsid w:val="00CA5093"/>
    <w:rsid w:val="00CA5F74"/>
    <w:rsid w:val="00CA62A6"/>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3CFB"/>
    <w:rsid w:val="00CE5519"/>
    <w:rsid w:val="00CE56D0"/>
    <w:rsid w:val="00CE5A51"/>
    <w:rsid w:val="00CE74E6"/>
    <w:rsid w:val="00CE7561"/>
    <w:rsid w:val="00CE7D63"/>
    <w:rsid w:val="00CF1354"/>
    <w:rsid w:val="00CF1397"/>
    <w:rsid w:val="00CF27E3"/>
    <w:rsid w:val="00CF2914"/>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3A6"/>
    <w:rsid w:val="00D165B8"/>
    <w:rsid w:val="00D17CE4"/>
    <w:rsid w:val="00D2006E"/>
    <w:rsid w:val="00D21672"/>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544B"/>
    <w:rsid w:val="00D55955"/>
    <w:rsid w:val="00D55AD5"/>
    <w:rsid w:val="00D55C3B"/>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588A"/>
    <w:rsid w:val="00D75936"/>
    <w:rsid w:val="00D75C6D"/>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189"/>
    <w:rsid w:val="00D86B71"/>
    <w:rsid w:val="00D86CA3"/>
    <w:rsid w:val="00D87003"/>
    <w:rsid w:val="00D870F7"/>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6431"/>
    <w:rsid w:val="00DB7013"/>
    <w:rsid w:val="00DB7A41"/>
    <w:rsid w:val="00DB7A4E"/>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1FCB"/>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956"/>
    <w:rsid w:val="00E369FD"/>
    <w:rsid w:val="00E36EBA"/>
    <w:rsid w:val="00E371D3"/>
    <w:rsid w:val="00E3723A"/>
    <w:rsid w:val="00E374E2"/>
    <w:rsid w:val="00E37609"/>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974"/>
    <w:rsid w:val="00E53B75"/>
    <w:rsid w:val="00E54E3B"/>
    <w:rsid w:val="00E55710"/>
    <w:rsid w:val="00E557C6"/>
    <w:rsid w:val="00E55C1A"/>
    <w:rsid w:val="00E55C55"/>
    <w:rsid w:val="00E55D27"/>
    <w:rsid w:val="00E56B5B"/>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42B"/>
    <w:rsid w:val="00E917F9"/>
    <w:rsid w:val="00E9180C"/>
    <w:rsid w:val="00E9291C"/>
    <w:rsid w:val="00E93F05"/>
    <w:rsid w:val="00E93FCE"/>
    <w:rsid w:val="00E93FFE"/>
    <w:rsid w:val="00E942F4"/>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E2F"/>
    <w:rsid w:val="00ED4362"/>
    <w:rsid w:val="00ED454B"/>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09B"/>
    <w:rsid w:val="00EE45FA"/>
    <w:rsid w:val="00EE4643"/>
    <w:rsid w:val="00EE4C32"/>
    <w:rsid w:val="00EE4D0C"/>
    <w:rsid w:val="00EE5581"/>
    <w:rsid w:val="00EE5666"/>
    <w:rsid w:val="00EE5A1B"/>
    <w:rsid w:val="00EE5E53"/>
    <w:rsid w:val="00EE61CD"/>
    <w:rsid w:val="00EE626D"/>
    <w:rsid w:val="00EE674E"/>
    <w:rsid w:val="00EE6A74"/>
    <w:rsid w:val="00EE6AEB"/>
    <w:rsid w:val="00EE6B72"/>
    <w:rsid w:val="00EE6E87"/>
    <w:rsid w:val="00EE71C1"/>
    <w:rsid w:val="00EE71DE"/>
    <w:rsid w:val="00EE7417"/>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A3"/>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A3D"/>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4F1B"/>
    <w:rsid w:val="00F650BF"/>
    <w:rsid w:val="00F651BE"/>
    <w:rsid w:val="00F65A96"/>
    <w:rsid w:val="00F672CB"/>
    <w:rsid w:val="00F676FE"/>
    <w:rsid w:val="00F678AD"/>
    <w:rsid w:val="00F67B02"/>
    <w:rsid w:val="00F67DCB"/>
    <w:rsid w:val="00F67F53"/>
    <w:rsid w:val="00F703BE"/>
    <w:rsid w:val="00F7049B"/>
    <w:rsid w:val="00F7074E"/>
    <w:rsid w:val="00F70C28"/>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3892"/>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2DD"/>
    <w:rsid w:val="00F95AF6"/>
    <w:rsid w:val="00F96559"/>
    <w:rsid w:val="00F9686A"/>
    <w:rsid w:val="00F96985"/>
    <w:rsid w:val="00F96BDD"/>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4244"/>
    <w:rsid w:val="00FB4A15"/>
    <w:rsid w:val="00FB4C80"/>
    <w:rsid w:val="00FB524B"/>
    <w:rsid w:val="00FB52BA"/>
    <w:rsid w:val="00FB5433"/>
    <w:rsid w:val="00FB5559"/>
    <w:rsid w:val="00FB5C43"/>
    <w:rsid w:val="00FB6A6A"/>
    <w:rsid w:val="00FB6AF7"/>
    <w:rsid w:val="00FB6E33"/>
    <w:rsid w:val="00FB72D9"/>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9E0"/>
    <w:rsid w:val="00FE4C7B"/>
    <w:rsid w:val="00FE513E"/>
    <w:rsid w:val="00FE58D1"/>
    <w:rsid w:val="00FE5CEC"/>
    <w:rsid w:val="00FE5E15"/>
    <w:rsid w:val="00FE6BDD"/>
    <w:rsid w:val="00FE7336"/>
    <w:rsid w:val="00FE787C"/>
    <w:rsid w:val="00FE79E5"/>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7</Pages>
  <Words>2761</Words>
  <Characters>15743</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18468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2023-05-12T17:55:00Z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